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282C49">
      <w:pPr>
        <w:jc w:val="both"/>
        <w:rPr>
          <w:rFonts w:asciiTheme="minorEastAsia" w:hAnsiTheme="minorEastAsia"/>
          <w:b/>
          <w:bCs/>
          <w:sz w:val="84"/>
          <w:szCs w:val="84"/>
        </w:rPr>
      </w:pPr>
    </w:p>
    <w:p w14:paraId="2EDE7E0B">
      <w:pPr>
        <w:jc w:val="center"/>
        <w:rPr>
          <w:rFonts w:hint="eastAsia" w:asciiTheme="minorEastAsia" w:hAnsiTheme="minorEastAsia" w:eastAsiaTheme="minorEastAsia"/>
          <w:b/>
          <w:bCs/>
        </w:rPr>
      </w:pPr>
    </w:p>
    <w:p w14:paraId="3728FEF1">
      <w:pPr>
        <w:jc w:val="center"/>
        <w:rPr>
          <w:rFonts w:asciiTheme="minorEastAsia" w:hAnsiTheme="minorEastAsia"/>
          <w:b/>
          <w:bCs/>
          <w:sz w:val="84"/>
          <w:szCs w:val="84"/>
        </w:rPr>
      </w:pPr>
      <w:r>
        <w:rPr>
          <w:rFonts w:hint="eastAsia" w:asciiTheme="minorEastAsia" w:hAnsiTheme="minorEastAsia"/>
          <w:b/>
          <w:bCs/>
          <w:sz w:val="84"/>
          <w:szCs w:val="84"/>
        </w:rPr>
        <w:t>大农科技股份有限公司</w:t>
      </w:r>
    </w:p>
    <w:p w14:paraId="00F888A5">
      <w:pPr>
        <w:jc w:val="both"/>
        <w:rPr>
          <w:rFonts w:asciiTheme="minorEastAsia" w:hAnsiTheme="minorEastAsia"/>
          <w:b/>
          <w:bCs/>
          <w:sz w:val="84"/>
          <w:szCs w:val="84"/>
        </w:rPr>
      </w:pPr>
    </w:p>
    <w:p w14:paraId="31C3119D">
      <w:pPr>
        <w:jc w:val="center"/>
        <w:rPr>
          <w:rFonts w:hint="eastAsia" w:asciiTheme="minorEastAsia" w:hAnsiTheme="minorEastAsia"/>
          <w:b/>
          <w:bCs/>
          <w:sz w:val="84"/>
          <w:szCs w:val="84"/>
        </w:rPr>
      </w:pPr>
    </w:p>
    <w:p w14:paraId="3E822F21">
      <w:pPr>
        <w:jc w:val="center"/>
        <w:rPr>
          <w:rFonts w:asciiTheme="minorEastAsia" w:hAnsiTheme="minorEastAsia"/>
          <w:b/>
          <w:bCs/>
          <w:sz w:val="84"/>
          <w:szCs w:val="84"/>
        </w:rPr>
      </w:pPr>
      <w:r>
        <w:rPr>
          <w:rFonts w:hint="eastAsia" w:asciiTheme="minorEastAsia" w:hAnsiTheme="minorEastAsia"/>
          <w:b/>
          <w:bCs/>
          <w:sz w:val="84"/>
          <w:szCs w:val="84"/>
        </w:rPr>
        <w:t>收银培训手册</w:t>
      </w:r>
    </w:p>
    <w:p w14:paraId="5B79154E">
      <w:pPr>
        <w:jc w:val="center"/>
        <w:rPr>
          <w:rFonts w:asciiTheme="minorEastAsia" w:hAnsiTheme="minorEastAsia"/>
          <w:b/>
          <w:bCs/>
          <w:sz w:val="84"/>
          <w:szCs w:val="84"/>
        </w:rPr>
      </w:pPr>
    </w:p>
    <w:p w14:paraId="423E67EE">
      <w:pPr>
        <w:jc w:val="both"/>
        <w:rPr>
          <w:rFonts w:asciiTheme="minorEastAsia" w:hAnsiTheme="minorEastAsia" w:eastAsiaTheme="minorEastAsia"/>
          <w:b/>
          <w:bCs/>
          <w:sz w:val="84"/>
          <w:szCs w:val="84"/>
        </w:rPr>
      </w:pPr>
    </w:p>
    <w:p w14:paraId="6F25FB96">
      <w:pPr>
        <w:jc w:val="center"/>
        <w:rPr>
          <w:rFonts w:hint="eastAsia" w:asciiTheme="minorEastAsia" w:hAnsiTheme="minorEastAsia" w:eastAsiaTheme="minorEastAsia"/>
        </w:rPr>
        <w:sectPr>
          <w:headerReference r:id="rId6" w:type="first"/>
          <w:footerReference r:id="rId9" w:type="first"/>
          <w:footerReference r:id="rId7" w:type="default"/>
          <w:headerReference r:id="rId5" w:type="even"/>
          <w:footerReference r:id="rId8" w:type="even"/>
          <w:pgSz w:w="11906" w:h="16838"/>
          <w:pgMar w:top="1440" w:right="1080" w:bottom="1440" w:left="1080" w:header="851" w:footer="992" w:gutter="0"/>
          <w:cols w:space="425" w:num="1"/>
          <w:docGrid w:type="lines" w:linePitch="312" w:charSpace="0"/>
        </w:sectPr>
      </w:pPr>
      <w:r>
        <w:rPr>
          <w:rFonts w:asciiTheme="minorEastAsia" w:hAnsiTheme="minorEastAsia"/>
          <w:b/>
          <w:bCs/>
          <w:sz w:val="36"/>
          <w:szCs w:val="36"/>
        </w:rPr>
        <w:t>2025年2月2</w:t>
      </w:r>
      <w:bookmarkStart w:id="31" w:name="_GoBack"/>
      <w:bookmarkEnd w:id="31"/>
      <w:r>
        <w:rPr>
          <w:rFonts w:asciiTheme="minorEastAsia" w:hAnsiTheme="minorEastAsia"/>
          <w:b/>
          <w:bCs/>
          <w:sz w:val="36"/>
          <w:szCs w:val="36"/>
        </w:rPr>
        <w:t>6日</w:t>
      </w:r>
    </w:p>
    <w:p w14:paraId="61019712">
      <w:pPr>
        <w:jc w:val="center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  <w:b/>
          <w:bCs/>
          <w:sz w:val="28"/>
          <w:szCs w:val="28"/>
        </w:rPr>
        <w:t>目</w:t>
      </w:r>
      <w:r>
        <w:rPr>
          <w:rFonts w:hint="eastAsia" w:asciiTheme="minorEastAsia" w:hAnsiTheme="minorEastAsia"/>
          <w:b/>
          <w:bCs/>
          <w:sz w:val="28"/>
          <w:szCs w:val="28"/>
        </w:rPr>
        <w:t xml:space="preserve">  </w:t>
      </w:r>
      <w:r>
        <w:rPr>
          <w:rFonts w:hint="eastAsia" w:asciiTheme="minorEastAsia" w:hAnsiTheme="minorEastAsia" w:eastAsiaTheme="minorEastAsia"/>
          <w:b/>
          <w:bCs/>
          <w:sz w:val="28"/>
          <w:szCs w:val="28"/>
        </w:rPr>
        <w:t>录</w:t>
      </w:r>
    </w:p>
    <w:p w14:paraId="5CF230E7">
      <w:pPr>
        <w:pStyle w:val="10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TOC \o "1-3" \h \z \u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_Toc16432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一、</w:t>
      </w:r>
      <w:r>
        <w:rPr>
          <w:rFonts w:hint="eastAsia"/>
        </w:rPr>
        <w:t>收银系统介绍</w:t>
      </w:r>
      <w:r>
        <w:tab/>
      </w:r>
      <w:r>
        <w:fldChar w:fldCharType="begin"/>
      </w:r>
      <w:r>
        <w:instrText xml:space="preserve"> PAGEREF _Toc16432 \h </w:instrText>
      </w:r>
      <w:r>
        <w:fldChar w:fldCharType="separate"/>
      </w:r>
      <w:r>
        <w:t>1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10D1C83E">
      <w:pPr>
        <w:pStyle w:val="10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_Toc27164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二、</w:t>
      </w:r>
      <w:r>
        <w:rPr>
          <w:rFonts w:hint="eastAsia"/>
        </w:rPr>
        <w:t>前台收银流程</w:t>
      </w:r>
      <w:r>
        <w:tab/>
      </w:r>
      <w:r>
        <w:fldChar w:fldCharType="begin"/>
      </w:r>
      <w:r>
        <w:instrText xml:space="preserve"> PAGEREF _Toc27164 \h </w:instrText>
      </w:r>
      <w:r>
        <w:fldChar w:fldCharType="separate"/>
      </w:r>
      <w:r>
        <w:t>1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493760D1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_Toc10178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</w:rPr>
        <w:t>（一）登录员工账号</w:t>
      </w:r>
      <w:r>
        <w:tab/>
      </w:r>
      <w:r>
        <w:fldChar w:fldCharType="begin"/>
      </w:r>
      <w:r>
        <w:instrText xml:space="preserve"> PAGEREF _Toc10178 \h </w:instrText>
      </w:r>
      <w:r>
        <w:fldChar w:fldCharType="separate"/>
      </w:r>
      <w:r>
        <w:t>1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29B87A57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_Toc19070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二</w:t>
      </w:r>
      <w:r>
        <w:rPr>
          <w:rFonts w:hint="eastAsia"/>
          <w:lang w:eastAsia="zh-CN"/>
        </w:rPr>
        <w:t>）</w:t>
      </w:r>
      <w:r>
        <w:rPr>
          <w:rFonts w:hint="eastAsia"/>
        </w:rPr>
        <w:t>买单收银</w:t>
      </w:r>
      <w:r>
        <w:tab/>
      </w:r>
      <w:r>
        <w:fldChar w:fldCharType="begin"/>
      </w:r>
      <w:r>
        <w:instrText xml:space="preserve"> PAGEREF _Toc19070 \h </w:instrText>
      </w:r>
      <w:r>
        <w:fldChar w:fldCharType="separate"/>
      </w:r>
      <w:r>
        <w:t>2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3B81D8BD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_Toc25964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三</w:t>
      </w:r>
      <w:r>
        <w:rPr>
          <w:rFonts w:hint="eastAsia"/>
          <w:lang w:eastAsia="zh-CN"/>
        </w:rPr>
        <w:t>）</w:t>
      </w:r>
      <w:r>
        <w:rPr>
          <w:rFonts w:hint="eastAsia"/>
        </w:rPr>
        <w:t>组合支付</w:t>
      </w:r>
      <w:r>
        <w:tab/>
      </w:r>
      <w:r>
        <w:fldChar w:fldCharType="begin"/>
      </w:r>
      <w:r>
        <w:instrText xml:space="preserve"> PAGEREF _Toc25964 \h </w:instrText>
      </w:r>
      <w:r>
        <w:fldChar w:fldCharType="separate"/>
      </w:r>
      <w:r>
        <w:t>11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4E5E1081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_Toc2225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四</w:t>
      </w:r>
      <w:r>
        <w:rPr>
          <w:rFonts w:hint="eastAsia"/>
          <w:lang w:eastAsia="zh-CN"/>
        </w:rPr>
        <w:t>）</w:t>
      </w:r>
      <w:r>
        <w:rPr>
          <w:rFonts w:hint="eastAsia"/>
        </w:rPr>
        <w:t>如何挂单、取单</w:t>
      </w:r>
      <w:r>
        <w:tab/>
      </w:r>
      <w:r>
        <w:fldChar w:fldCharType="begin"/>
      </w:r>
      <w:r>
        <w:instrText xml:space="preserve"> PAGEREF _Toc2225 \h </w:instrText>
      </w:r>
      <w:r>
        <w:fldChar w:fldCharType="separate"/>
      </w:r>
      <w:r>
        <w:t>13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78DED23C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_Toc2662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（五）</w:t>
      </w:r>
      <w:r>
        <w:rPr>
          <w:rFonts w:hint="eastAsia"/>
        </w:rPr>
        <w:t>商品快速调价</w:t>
      </w:r>
      <w:r>
        <w:tab/>
      </w:r>
      <w:r>
        <w:fldChar w:fldCharType="begin"/>
      </w:r>
      <w:r>
        <w:instrText xml:space="preserve"> PAGEREF _Toc2662 \h </w:instrText>
      </w:r>
      <w:r>
        <w:fldChar w:fldCharType="separate"/>
      </w:r>
      <w:r>
        <w:t>16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3C63A307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_Toc11177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（六）</w:t>
      </w:r>
      <w:r>
        <w:rPr>
          <w:rFonts w:hint="eastAsia"/>
        </w:rPr>
        <w:t>销售退货与反结账</w:t>
      </w:r>
      <w:r>
        <w:tab/>
      </w:r>
      <w:r>
        <w:fldChar w:fldCharType="begin"/>
      </w:r>
      <w:r>
        <w:instrText xml:space="preserve"> PAGEREF _Toc11177 \h </w:instrText>
      </w:r>
      <w:r>
        <w:fldChar w:fldCharType="separate"/>
      </w:r>
      <w:r>
        <w:t>20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714AC537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_Toc23024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（七）</w:t>
      </w:r>
      <w:r>
        <w:rPr>
          <w:rFonts w:hint="eastAsia"/>
        </w:rPr>
        <w:t>优惠券使用</w:t>
      </w:r>
      <w:r>
        <w:tab/>
      </w:r>
      <w:r>
        <w:fldChar w:fldCharType="begin"/>
      </w:r>
      <w:r>
        <w:instrText xml:space="preserve"> PAGEREF _Toc23024 \h </w:instrText>
      </w:r>
      <w:r>
        <w:fldChar w:fldCharType="separate"/>
      </w:r>
      <w:r>
        <w:t>26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589B6B16">
      <w:pPr>
        <w:pStyle w:val="10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_Toc18773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三、</w:t>
      </w:r>
      <w:r>
        <w:rPr>
          <w:rFonts w:hint="eastAsia"/>
        </w:rPr>
        <w:t>会员相关功能</w:t>
      </w:r>
      <w:r>
        <w:tab/>
      </w:r>
      <w:r>
        <w:fldChar w:fldCharType="begin"/>
      </w:r>
      <w:r>
        <w:instrText xml:space="preserve"> PAGEREF _Toc18773 \h </w:instrText>
      </w:r>
      <w:r>
        <w:fldChar w:fldCharType="separate"/>
      </w:r>
      <w:r>
        <w:t>31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32A6B594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_Toc15139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</w:rPr>
        <w:t>（一） 新增会员</w:t>
      </w:r>
      <w:r>
        <w:tab/>
      </w:r>
      <w:r>
        <w:fldChar w:fldCharType="begin"/>
      </w:r>
      <w:r>
        <w:instrText xml:space="preserve"> PAGEREF _Toc15139 \h </w:instrText>
      </w:r>
      <w:r>
        <w:fldChar w:fldCharType="separate"/>
      </w:r>
      <w:r>
        <w:t>31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34FC22F5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_Toc22966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</w:rPr>
        <w:t>（二） 会员充值与反充值</w:t>
      </w:r>
      <w:r>
        <w:tab/>
      </w:r>
      <w:r>
        <w:fldChar w:fldCharType="begin"/>
      </w:r>
      <w:r>
        <w:instrText xml:space="preserve"> PAGEREF _Toc22966 \h </w:instrText>
      </w:r>
      <w:r>
        <w:fldChar w:fldCharType="separate"/>
      </w:r>
      <w:r>
        <w:t>34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39684556">
      <w:pPr>
        <w:pStyle w:val="10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_Toc17978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四、</w:t>
      </w:r>
      <w:r>
        <w:rPr>
          <w:rFonts w:hint="eastAsia"/>
        </w:rPr>
        <w:t>AI智能识别、传秤</w:t>
      </w:r>
      <w:r>
        <w:tab/>
      </w:r>
      <w:r>
        <w:fldChar w:fldCharType="begin"/>
      </w:r>
      <w:r>
        <w:instrText xml:space="preserve"> PAGEREF _Toc17978 \h </w:instrText>
      </w:r>
      <w:r>
        <w:fldChar w:fldCharType="separate"/>
      </w:r>
      <w:r>
        <w:t>39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6988C0FA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_Toc31588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</w:rPr>
        <w:t>（一） 添加AI识别商品数据</w:t>
      </w:r>
      <w:r>
        <w:tab/>
      </w:r>
      <w:r>
        <w:fldChar w:fldCharType="begin"/>
      </w:r>
      <w:r>
        <w:instrText xml:space="preserve"> PAGEREF _Toc31588 \h </w:instrText>
      </w:r>
      <w:r>
        <w:fldChar w:fldCharType="separate"/>
      </w:r>
      <w:r>
        <w:t>39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7DA91BDE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_Toc12662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</w:rPr>
        <w:t>（二） 纠正AI识别商品</w:t>
      </w:r>
      <w:r>
        <w:tab/>
      </w:r>
      <w:r>
        <w:fldChar w:fldCharType="begin"/>
      </w:r>
      <w:r>
        <w:instrText xml:space="preserve"> PAGEREF _Toc12662 \h </w:instrText>
      </w:r>
      <w:r>
        <w:fldChar w:fldCharType="separate"/>
      </w:r>
      <w:r>
        <w:t>41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32FD4B15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_Toc32131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</w:rPr>
        <w:t>（三） 传秤</w:t>
      </w:r>
      <w:r>
        <w:tab/>
      </w:r>
      <w:r>
        <w:fldChar w:fldCharType="begin"/>
      </w:r>
      <w:r>
        <w:instrText xml:space="preserve"> PAGEREF _Toc32131 \h </w:instrText>
      </w:r>
      <w:r>
        <w:fldChar w:fldCharType="separate"/>
      </w:r>
      <w:r>
        <w:t>42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7277953E">
      <w:pPr>
        <w:pStyle w:val="10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_Toc16833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 w:asciiTheme="minorEastAsia" w:hAnsiTheme="minorEastAsia" w:eastAsiaTheme="minorEastAsia" w:cstheme="minorBidi"/>
          <w:bCs/>
          <w:kern w:val="2"/>
          <w:szCs w:val="24"/>
          <w:lang w:val="en-US" w:eastAsia="zh-CN" w:bidi="ar-SA"/>
        </w:rPr>
        <w:t>五、</w:t>
      </w:r>
      <w:r>
        <w:rPr>
          <w:rFonts w:hint="eastAsia" w:asciiTheme="minorEastAsia" w:hAnsiTheme="minorEastAsia" w:eastAsiaTheme="minorEastAsia"/>
        </w:rPr>
        <w:t>门店盘点</w:t>
      </w:r>
      <w:r>
        <w:tab/>
      </w:r>
      <w:r>
        <w:fldChar w:fldCharType="begin"/>
      </w:r>
      <w:r>
        <w:instrText xml:space="preserve"> PAGEREF _Toc16833 \h </w:instrText>
      </w:r>
      <w:r>
        <w:fldChar w:fldCharType="separate"/>
      </w:r>
      <w:r>
        <w:t>44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2A736B40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_Toc25156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</w:rPr>
        <w:t>（一）全盘盘点</w:t>
      </w:r>
      <w:r>
        <w:tab/>
      </w:r>
      <w:r>
        <w:fldChar w:fldCharType="begin"/>
      </w:r>
      <w:r>
        <w:instrText xml:space="preserve"> PAGEREF _Toc25156 \h </w:instrText>
      </w:r>
      <w:r>
        <w:fldChar w:fldCharType="separate"/>
      </w:r>
      <w:r>
        <w:t>44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23FF2C6B">
      <w:pPr>
        <w:pStyle w:val="10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_Toc17848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六、 门店下单</w:t>
      </w:r>
      <w:r>
        <w:tab/>
      </w:r>
      <w:r>
        <w:fldChar w:fldCharType="begin"/>
      </w:r>
      <w:r>
        <w:instrText xml:space="preserve"> PAGEREF _Toc17848 \h </w:instrText>
      </w:r>
      <w:r>
        <w:fldChar w:fldCharType="separate"/>
      </w:r>
      <w:r>
        <w:t>51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641EE585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_Toc26195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（一） 提交需求单</w:t>
      </w:r>
      <w:r>
        <w:tab/>
      </w:r>
      <w:r>
        <w:fldChar w:fldCharType="begin"/>
      </w:r>
      <w:r>
        <w:instrText xml:space="preserve"> PAGEREF _Toc26195 \h </w:instrText>
      </w:r>
      <w:r>
        <w:fldChar w:fldCharType="separate"/>
      </w:r>
      <w:r>
        <w:t>51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615A634D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_Toc5581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（二） 修改需求单</w:t>
      </w:r>
      <w:r>
        <w:tab/>
      </w:r>
      <w:r>
        <w:fldChar w:fldCharType="begin"/>
      </w:r>
      <w:r>
        <w:instrText xml:space="preserve"> PAGEREF _Toc5581 \h </w:instrText>
      </w:r>
      <w:r>
        <w:fldChar w:fldCharType="separate"/>
      </w:r>
      <w:r>
        <w:t>53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75561F05">
      <w:pPr>
        <w:pStyle w:val="10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_Toc15597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七、 入库、出库</w:t>
      </w:r>
      <w:r>
        <w:tab/>
      </w:r>
      <w:r>
        <w:fldChar w:fldCharType="begin"/>
      </w:r>
      <w:r>
        <w:instrText xml:space="preserve"> PAGEREF _Toc15597 \h </w:instrText>
      </w:r>
      <w:r>
        <w:fldChar w:fldCharType="separate"/>
      </w:r>
      <w:r>
        <w:t>54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150BE58E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_Toc10902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（一） 处理货流单 - 入库</w:t>
      </w:r>
      <w:r>
        <w:tab/>
      </w:r>
      <w:r>
        <w:fldChar w:fldCharType="begin"/>
      </w:r>
      <w:r>
        <w:instrText xml:space="preserve"> PAGEREF _Toc10902 \h </w:instrText>
      </w:r>
      <w:r>
        <w:fldChar w:fldCharType="separate"/>
      </w:r>
      <w:r>
        <w:t>54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0AF4ED28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_Toc28017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（二） 申请退货</w:t>
      </w:r>
      <w:r>
        <w:tab/>
      </w:r>
      <w:r>
        <w:fldChar w:fldCharType="begin"/>
      </w:r>
      <w:r>
        <w:instrText xml:space="preserve"> PAGEREF _Toc28017 \h </w:instrText>
      </w:r>
      <w:r>
        <w:fldChar w:fldCharType="separate"/>
      </w:r>
      <w:r>
        <w:t>56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6E73A553">
      <w:pPr>
        <w:pStyle w:val="10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_Toc8843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八、 商品报损</w:t>
      </w:r>
      <w:r>
        <w:tab/>
      </w:r>
      <w:r>
        <w:fldChar w:fldCharType="begin"/>
      </w:r>
      <w:r>
        <w:instrText xml:space="preserve"> PAGEREF _Toc8843 \h </w:instrText>
      </w:r>
      <w:r>
        <w:fldChar w:fldCharType="separate"/>
      </w:r>
      <w:r>
        <w:t>60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0F91B641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_Toc26280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（一） 申请报损</w:t>
      </w:r>
      <w:r>
        <w:tab/>
      </w:r>
      <w:r>
        <w:fldChar w:fldCharType="begin"/>
      </w:r>
      <w:r>
        <w:instrText xml:space="preserve"> PAGEREF _Toc26280 \h </w:instrText>
      </w:r>
      <w:r>
        <w:fldChar w:fldCharType="separate"/>
      </w:r>
      <w:r>
        <w:t>60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7447E695">
      <w:pPr>
        <w:pStyle w:val="10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_Toc6850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九、 特殊商品</w:t>
      </w:r>
      <w:r>
        <w:tab/>
      </w:r>
      <w:r>
        <w:fldChar w:fldCharType="begin"/>
      </w:r>
      <w:r>
        <w:instrText xml:space="preserve"> PAGEREF _Toc6850 \h </w:instrText>
      </w:r>
      <w:r>
        <w:fldChar w:fldCharType="separate"/>
      </w:r>
      <w:r>
        <w:t>62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22F2894C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_Toc15639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（一） 猪肉白条分割</w:t>
      </w:r>
      <w:r>
        <w:tab/>
      </w:r>
      <w:r>
        <w:fldChar w:fldCharType="begin"/>
      </w:r>
      <w:r>
        <w:instrText xml:space="preserve"> PAGEREF _Toc15639 \h </w:instrText>
      </w:r>
      <w:r>
        <w:fldChar w:fldCharType="separate"/>
      </w:r>
      <w:r>
        <w:t>62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65FCA59E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_Toc6753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（二） 水果分级</w:t>
      </w:r>
      <w:r>
        <w:tab/>
      </w:r>
      <w:r>
        <w:fldChar w:fldCharType="begin"/>
      </w:r>
      <w:r>
        <w:instrText xml:space="preserve"> PAGEREF _Toc6753 \h </w:instrText>
      </w:r>
      <w:r>
        <w:fldChar w:fldCharType="separate"/>
      </w:r>
      <w:r>
        <w:t>63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3C422582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_Toc29974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（三） 组装拆分</w:t>
      </w:r>
      <w:r>
        <w:tab/>
      </w:r>
      <w:r>
        <w:fldChar w:fldCharType="begin"/>
      </w:r>
      <w:r>
        <w:instrText xml:space="preserve"> PAGEREF _Toc29974 \h </w:instrText>
      </w:r>
      <w:r>
        <w:fldChar w:fldCharType="separate"/>
      </w:r>
      <w:r>
        <w:t>63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3204414B">
      <w:pPr>
        <w:pStyle w:val="6"/>
        <w:tabs>
          <w:tab w:val="right" w:leader="dot" w:pos="9746"/>
        </w:tabs>
      </w:pPr>
      <w:r>
        <w:rPr>
          <w:rFonts w:asciiTheme="minorEastAsia" w:hAnsiTheme="minorEastAsia" w:eastAsiaTheme="minorEastAsia"/>
        </w:rPr>
        <w:fldChar w:fldCharType="begin"/>
      </w:r>
      <w:r>
        <w:rPr>
          <w:rFonts w:asciiTheme="minorEastAsia" w:hAnsiTheme="minorEastAsia" w:eastAsiaTheme="minorEastAsia"/>
        </w:rPr>
        <w:instrText xml:space="preserve"> HYPERLINK \l _Toc3816 </w:instrText>
      </w:r>
      <w:r>
        <w:rPr>
          <w:rFonts w:asciiTheme="minorEastAsia" w:hAnsiTheme="minorEastAsia" w:eastAsiaTheme="minorEastAsia"/>
        </w:rPr>
        <w:fldChar w:fldCharType="separate"/>
      </w:r>
      <w:r>
        <w:rPr>
          <w:rFonts w:hint="eastAsia"/>
          <w:lang w:val="en-US" w:eastAsia="zh-CN"/>
        </w:rPr>
        <w:t>（四）混售商品</w:t>
      </w:r>
      <w:r>
        <w:tab/>
      </w:r>
      <w:r>
        <w:fldChar w:fldCharType="begin"/>
      </w:r>
      <w:r>
        <w:instrText xml:space="preserve"> PAGEREF _Toc3816 \h </w:instrText>
      </w:r>
      <w:r>
        <w:fldChar w:fldCharType="separate"/>
      </w:r>
      <w:r>
        <w:t>63</w:t>
      </w:r>
      <w:r>
        <w:fldChar w:fldCharType="end"/>
      </w:r>
      <w:r>
        <w:rPr>
          <w:rFonts w:asciiTheme="minorEastAsia" w:hAnsiTheme="minorEastAsia" w:eastAsiaTheme="minorEastAsia"/>
        </w:rPr>
        <w:fldChar w:fldCharType="end"/>
      </w:r>
    </w:p>
    <w:p w14:paraId="40E467A6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fldChar w:fldCharType="end"/>
      </w:r>
    </w:p>
    <w:p w14:paraId="7CE857F0">
      <w:pPr>
        <w:rPr>
          <w:rFonts w:asciiTheme="minorEastAsia" w:hAnsiTheme="minorEastAsia" w:eastAsiaTheme="minorEastAsia"/>
        </w:rPr>
      </w:pPr>
    </w:p>
    <w:p w14:paraId="2B8238DB">
      <w:pPr>
        <w:rPr>
          <w:rFonts w:asciiTheme="minorEastAsia" w:hAnsiTheme="minorEastAsia" w:eastAsiaTheme="minorEastAsia"/>
        </w:rPr>
      </w:pPr>
    </w:p>
    <w:p w14:paraId="2E4A77F7">
      <w:pPr>
        <w:rPr>
          <w:rFonts w:asciiTheme="minorEastAsia" w:hAnsiTheme="minorEastAsia" w:eastAsiaTheme="minorEastAsia"/>
        </w:rPr>
      </w:pPr>
    </w:p>
    <w:p w14:paraId="7E26ED4B">
      <w:pPr>
        <w:rPr>
          <w:rFonts w:asciiTheme="minorEastAsia" w:hAnsiTheme="minorEastAsia" w:eastAsiaTheme="minorEastAsia"/>
        </w:rPr>
      </w:pPr>
    </w:p>
    <w:p w14:paraId="29524237">
      <w:pPr>
        <w:rPr>
          <w:rFonts w:asciiTheme="minorEastAsia" w:hAnsiTheme="minorEastAsia" w:eastAsiaTheme="minorEastAsia"/>
        </w:rPr>
      </w:pPr>
    </w:p>
    <w:p w14:paraId="7A50BC55">
      <w:pPr>
        <w:rPr>
          <w:rFonts w:asciiTheme="minorEastAsia" w:hAnsiTheme="minorEastAsia" w:eastAsiaTheme="minorEastAsia"/>
        </w:rPr>
      </w:pPr>
    </w:p>
    <w:p w14:paraId="2DD81A1B">
      <w:pPr>
        <w:rPr>
          <w:rFonts w:asciiTheme="minorEastAsia" w:hAnsiTheme="minorEastAsia" w:eastAsiaTheme="minorEastAsia"/>
        </w:rPr>
      </w:pPr>
    </w:p>
    <w:p w14:paraId="5D542475">
      <w:pPr>
        <w:rPr>
          <w:rFonts w:asciiTheme="minorEastAsia" w:hAnsiTheme="minorEastAsia" w:eastAsiaTheme="minorEastAsia"/>
        </w:rPr>
      </w:pPr>
    </w:p>
    <w:p w14:paraId="39BE3ADB">
      <w:pPr>
        <w:rPr>
          <w:rFonts w:asciiTheme="minorEastAsia" w:hAnsiTheme="minorEastAsia" w:eastAsiaTheme="minorEastAsia"/>
        </w:rPr>
      </w:pPr>
    </w:p>
    <w:p w14:paraId="4F56F075">
      <w:pPr>
        <w:rPr>
          <w:rFonts w:asciiTheme="minorEastAsia" w:hAnsiTheme="minorEastAsia" w:eastAsiaTheme="minorEastAsia"/>
        </w:rPr>
      </w:pPr>
    </w:p>
    <w:p w14:paraId="03D4181E">
      <w:pPr>
        <w:rPr>
          <w:rFonts w:asciiTheme="minorEastAsia" w:hAnsiTheme="minorEastAsia" w:eastAsiaTheme="minorEastAsia"/>
        </w:rPr>
      </w:pPr>
    </w:p>
    <w:p w14:paraId="7BAF25EF">
      <w:pPr>
        <w:rPr>
          <w:rFonts w:asciiTheme="minorEastAsia" w:hAnsiTheme="minorEastAsia" w:eastAsiaTheme="minorEastAsia"/>
        </w:rPr>
      </w:pPr>
    </w:p>
    <w:p w14:paraId="3F57674B">
      <w:pPr>
        <w:rPr>
          <w:rFonts w:hint="eastAsia" w:asciiTheme="minorEastAsia" w:hAnsiTheme="minorEastAsia" w:eastAsiaTheme="minorEastAsia"/>
        </w:rPr>
      </w:pPr>
    </w:p>
    <w:p w14:paraId="2FD34CCA">
      <w:pPr>
        <w:rPr>
          <w:rFonts w:asciiTheme="minorEastAsia" w:hAnsiTheme="minorEastAsia" w:eastAsiaTheme="minorEastAsia"/>
        </w:rPr>
      </w:pPr>
    </w:p>
    <w:p w14:paraId="1F4E178A">
      <w:pPr>
        <w:rPr>
          <w:rFonts w:asciiTheme="minorEastAsia" w:hAnsiTheme="minorEastAsia" w:eastAsiaTheme="minorEastAsia"/>
        </w:rPr>
      </w:pPr>
    </w:p>
    <w:p w14:paraId="48A70055">
      <w:pPr>
        <w:rPr>
          <w:rFonts w:hint="eastAsia" w:asciiTheme="minorEastAsia" w:hAnsiTheme="minorEastAsia" w:eastAsiaTheme="minorEastAsia"/>
        </w:rPr>
        <w:sectPr>
          <w:footerReference r:id="rId10" w:type="default"/>
          <w:pgSz w:w="11906" w:h="16838"/>
          <w:pgMar w:top="1440" w:right="1080" w:bottom="1440" w:left="1080" w:header="851" w:footer="992" w:gutter="0"/>
          <w:pgNumType w:start="1"/>
          <w:cols w:space="425" w:num="1"/>
          <w:docGrid w:type="lines" w:linePitch="312" w:charSpace="0"/>
        </w:sectPr>
      </w:pPr>
    </w:p>
    <w:p w14:paraId="4B8B1755">
      <w:pPr>
        <w:pStyle w:val="3"/>
        <w:bidi w:val="0"/>
      </w:pPr>
      <w:bookmarkStart w:id="0" w:name="_Toc16432"/>
      <w:r>
        <w:rPr>
          <w:rFonts w:hint="eastAsia"/>
          <w:lang w:val="en-US" w:eastAsia="zh-CN"/>
        </w:rPr>
        <w:t>一、</w:t>
      </w:r>
      <w:r>
        <w:rPr>
          <w:rFonts w:hint="eastAsia"/>
        </w:rPr>
        <w:t>收银系统介绍</w:t>
      </w:r>
      <w:bookmarkEnd w:id="0"/>
    </w:p>
    <w:p w14:paraId="320B0354">
      <w:pPr>
        <w:numPr>
          <w:ilvl w:val="0"/>
          <w:numId w:val="1"/>
        </w:numPr>
        <w:bidi w:val="0"/>
        <w:ind w:left="420" w:leftChars="0"/>
      </w:pPr>
      <w:r>
        <w:rPr>
          <w:rFonts w:hint="eastAsia"/>
        </w:rPr>
        <w:t>收银系统包含：收银机主体、钱箱、扫码枪、打印机、键盘鼠标、条码秤</w:t>
      </w:r>
    </w:p>
    <w:p w14:paraId="033DF858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3406140" cy="2353310"/>
            <wp:effectExtent l="0" t="0" r="3810" b="889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0614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C62A6">
      <w:pPr>
        <w:pStyle w:val="3"/>
        <w:bidi w:val="0"/>
      </w:pPr>
      <w:bookmarkStart w:id="1" w:name="_Toc27164"/>
      <w:r>
        <w:rPr>
          <w:rFonts w:hint="eastAsia"/>
          <w:lang w:val="en-US" w:eastAsia="zh-CN"/>
        </w:rPr>
        <w:t>二、</w:t>
      </w:r>
      <w:r>
        <w:rPr>
          <w:rFonts w:hint="eastAsia"/>
        </w:rPr>
        <w:t>前台收银流程</w:t>
      </w:r>
      <w:bookmarkEnd w:id="1"/>
    </w:p>
    <w:p w14:paraId="3EF153D8">
      <w:pPr>
        <w:pStyle w:val="4"/>
        <w:bidi w:val="0"/>
      </w:pPr>
      <w:bookmarkStart w:id="2" w:name="_Toc10178"/>
      <w:r>
        <w:rPr>
          <w:rFonts w:hint="eastAsia"/>
        </w:rPr>
        <w:t>（一）登录员工账号</w:t>
      </w:r>
      <w:bookmarkEnd w:id="2"/>
    </w:p>
    <w:p w14:paraId="4B2A61A1">
      <w:pPr>
        <w:numPr>
          <w:ilvl w:val="0"/>
          <w:numId w:val="2"/>
        </w:numPr>
        <w:bidi w:val="0"/>
        <w:ind w:left="420" w:leftChars="0"/>
      </w:pPr>
      <w:r>
        <w:rPr>
          <w:rFonts w:hint="eastAsia" w:asciiTheme="minorEastAsia" w:hAnsiTheme="minorEastAsia" w:eastAsiaTheme="minorEastAsia"/>
        </w:rPr>
        <w:t>打开收银机主体上的开</w:t>
      </w:r>
      <w:r>
        <w:rPr>
          <w:rFonts w:hint="eastAsia"/>
        </w:rPr>
        <w:t>关，等待进入到电脑桌面。</w:t>
      </w:r>
    </w:p>
    <w:p w14:paraId="33F0475D">
      <w:pPr>
        <w:numPr>
          <w:ilvl w:val="0"/>
          <w:numId w:val="2"/>
        </w:numPr>
        <w:bidi w:val="0"/>
        <w:ind w:left="420" w:leftChars="0"/>
        <w:rPr>
          <w:rFonts w:asciiTheme="minorEastAsia" w:hAnsiTheme="minorEastAsia" w:eastAsiaTheme="minorEastAsia"/>
        </w:rPr>
      </w:pPr>
      <w:r>
        <w:rPr>
          <w:rFonts w:hint="eastAsia"/>
        </w:rPr>
        <w:t>找到收银软件打开，输入管理员分</w:t>
      </w:r>
      <w:r>
        <w:rPr>
          <w:rFonts w:hint="eastAsia" w:asciiTheme="minorEastAsia" w:hAnsiTheme="minorEastAsia" w:eastAsiaTheme="minorEastAsia"/>
        </w:rPr>
        <w:t>配的收银员工账号与密码，登录进入到商品收银界面。</w:t>
      </w:r>
    </w:p>
    <w:p w14:paraId="10D1866F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1D758">
      <w:pPr>
        <w:pStyle w:val="4"/>
        <w:rPr>
          <w:rFonts w:hint="eastAsia" w:asciiTheme="minorEastAsia" w:hAnsiTheme="minorEastAsia" w:eastAsiaTheme="minorEastAsia"/>
        </w:rPr>
      </w:pPr>
    </w:p>
    <w:p w14:paraId="511EFBA2">
      <w:pPr>
        <w:pStyle w:val="4"/>
        <w:bidi w:val="0"/>
      </w:pPr>
      <w:bookmarkStart w:id="3" w:name="_Toc19070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二</w:t>
      </w:r>
      <w:r>
        <w:rPr>
          <w:rFonts w:hint="eastAsia"/>
          <w:lang w:eastAsia="zh-CN"/>
        </w:rPr>
        <w:t>）</w:t>
      </w:r>
      <w:r>
        <w:rPr>
          <w:rFonts w:hint="eastAsia"/>
        </w:rPr>
        <w:t>买单收银</w:t>
      </w:r>
      <w:bookmarkEnd w:id="3"/>
    </w:p>
    <w:p w14:paraId="2CA84F3E">
      <w:pPr>
        <w:numPr>
          <w:ilvl w:val="0"/>
          <w:numId w:val="3"/>
        </w:numPr>
        <w:bidi w:val="0"/>
        <w:ind w:left="420" w:leftChars="0"/>
      </w:pPr>
      <w:r>
        <w:rPr>
          <w:rFonts w:hint="eastAsia"/>
        </w:rPr>
        <w:t>可按分类搜索点选商品，如果是有条码的商品，可直接用扫码枪，扫描对应的商品条码，将其加入左侧购物车。</w:t>
      </w:r>
    </w:p>
    <w:p w14:paraId="4FF4CBBF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95080">
      <w:pPr>
        <w:numPr>
          <w:ilvl w:val="0"/>
          <w:numId w:val="3"/>
        </w:numPr>
        <w:bidi w:val="0"/>
      </w:pPr>
      <w:r>
        <w:rPr>
          <w:rFonts w:hint="eastAsia"/>
        </w:rPr>
        <w:t>也可以在下方搜索框手动输入商品名称或者拼音首字母搜索出商品</w:t>
      </w:r>
    </w:p>
    <w:p w14:paraId="1AD230D8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88924">
      <w:pPr>
        <w:numPr>
          <w:ilvl w:val="0"/>
          <w:numId w:val="3"/>
        </w:numPr>
        <w:bidi w:val="0"/>
      </w:pPr>
      <w:r>
        <w:rPr>
          <w:rFonts w:hint="eastAsia"/>
        </w:rPr>
        <w:t>普通按量计算商品直接点选加入左侧购物车，称重商品需要先把商品放在秤上，再点选商品加入左侧购物车。</w:t>
      </w:r>
    </w:p>
    <w:p w14:paraId="38A1E62C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4" name="图片 4" descr="2.2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.2.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7F363">
      <w:pPr>
        <w:numPr>
          <w:ilvl w:val="0"/>
          <w:numId w:val="3"/>
        </w:numPr>
        <w:bidi w:val="0"/>
      </w:pPr>
      <w:r>
        <w:rPr>
          <w:rFonts w:hint="eastAsia"/>
        </w:rPr>
        <w:t>若顾客是会员，点击收银区的‘添加会员’，输入会员号或者手机号搜索，点击右下角的‘选中会员’进行消费。若顾客非会员则可省略这一步，直接点击‘收款’即可。</w:t>
      </w:r>
    </w:p>
    <w:p w14:paraId="6A10E8CA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F86B2">
      <w:pPr>
        <w:numPr>
          <w:ilvl w:val="0"/>
          <w:numId w:val="3"/>
        </w:numPr>
        <w:bidi w:val="0"/>
      </w:pPr>
      <w:r>
        <w:rPr>
          <w:rFonts w:hint="eastAsia"/>
        </w:rPr>
        <w:t>弹出的收款界面，可以点击应收总额旁边的‘折扣’，可对整单进行改价，有相应预设好的‘折扣、立减、改价’，点击应收总额旁边的铅笔图标，可直接修改整单价格，再选择顾客相应的支付方式进行收款。</w:t>
      </w:r>
    </w:p>
    <w:p w14:paraId="3F9F1110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E67B5">
      <w:pPr>
        <w:numPr>
          <w:ilvl w:val="0"/>
          <w:numId w:val="3"/>
        </w:numPr>
        <w:bidi w:val="0"/>
      </w:pPr>
      <w:r>
        <w:rPr>
          <w:rFonts w:hint="eastAsia"/>
        </w:rPr>
        <w:t>选择‘微信&amp;支付宝’，需用扫码枪扫描顾客出示的付款码，即完成收款。</w:t>
      </w:r>
    </w:p>
    <w:p w14:paraId="44BD5CE0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0DA36">
      <w:pPr>
        <w:numPr>
          <w:ilvl w:val="0"/>
          <w:numId w:val="3"/>
        </w:numPr>
        <w:bidi w:val="0"/>
      </w:pPr>
      <w:r>
        <w:rPr>
          <w:rFonts w:hint="eastAsia"/>
        </w:rPr>
        <w:t>选择‘现金’，需填写收到顾客的现金金额再点确认，系统会提示相应的找零金额。</w:t>
      </w:r>
    </w:p>
    <w:p w14:paraId="48E0257B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AADAF">
      <w:pPr>
        <w:numPr>
          <w:ilvl w:val="0"/>
          <w:numId w:val="3"/>
        </w:numPr>
        <w:bidi w:val="0"/>
      </w:pPr>
      <w:r>
        <w:rPr>
          <w:rFonts w:hint="eastAsia"/>
        </w:rPr>
        <w:t>选择‘储值卡’，需顾客是会员，且会员储值卡有余额，方可按流程支付，系统自动扣除会员储值卡内相应余额。</w:t>
      </w:r>
    </w:p>
    <w:p w14:paraId="66B5EFC8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11" name="图片 11" descr="2.2.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.2.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CCA5C">
      <w:pPr>
        <w:widowControl/>
        <w:jc w:val="left"/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br w:type="page"/>
      </w:r>
    </w:p>
    <w:p w14:paraId="4F4933C9">
      <w:pPr>
        <w:rPr>
          <w:rFonts w:asciiTheme="minorEastAsia" w:hAnsiTheme="minorEastAsia" w:eastAsiaTheme="minorEastAsia"/>
        </w:rPr>
      </w:pPr>
    </w:p>
    <w:p w14:paraId="21AC0B2F">
      <w:pPr>
        <w:pStyle w:val="4"/>
        <w:bidi w:val="0"/>
      </w:pPr>
      <w:bookmarkStart w:id="4" w:name="_Toc25964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三</w:t>
      </w:r>
      <w:r>
        <w:rPr>
          <w:rFonts w:hint="eastAsia"/>
          <w:lang w:eastAsia="zh-CN"/>
        </w:rPr>
        <w:t>）</w:t>
      </w:r>
      <w:r>
        <w:rPr>
          <w:rFonts w:hint="eastAsia"/>
        </w:rPr>
        <w:t>组合支付</w:t>
      </w:r>
      <w:bookmarkEnd w:id="4"/>
    </w:p>
    <w:p w14:paraId="6035C2F1">
      <w:pPr>
        <w:numPr>
          <w:ilvl w:val="0"/>
          <w:numId w:val="4"/>
        </w:numPr>
        <w:bidi w:val="0"/>
      </w:pPr>
      <w:r>
        <w:rPr>
          <w:rFonts w:hint="eastAsia"/>
        </w:rPr>
        <w:t>一般是会员卡余额不够支付本订单金额，进入收银页面，选择‘组合支付’方式。</w:t>
      </w:r>
    </w:p>
    <w:p w14:paraId="09849296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841B6">
      <w:pPr>
        <w:numPr>
          <w:ilvl w:val="0"/>
          <w:numId w:val="4"/>
        </w:numPr>
        <w:bidi w:val="0"/>
      </w:pPr>
      <w:r>
        <w:rPr>
          <w:rFonts w:hint="eastAsia"/>
        </w:rPr>
        <w:t>再选择‘储值卡’，然后加上选择其他任意一个支付方式，如‘微信&amp;支付宝’确认。</w:t>
      </w:r>
    </w:p>
    <w:p w14:paraId="77FDA5F3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14" name="图片 14" descr="2.3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.3.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45C61">
      <w:pPr>
        <w:numPr>
          <w:ilvl w:val="0"/>
          <w:numId w:val="4"/>
        </w:numPr>
        <w:bidi w:val="0"/>
      </w:pPr>
      <w:r>
        <w:rPr>
          <w:rFonts w:hint="eastAsia"/>
        </w:rPr>
        <w:t>再扫顾客的付款码，系统将优先扣除用户余额，剩余部分再从顾客付款码里支付。</w:t>
      </w:r>
    </w:p>
    <w:p w14:paraId="65E8CDE0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F0602">
      <w:pPr>
        <w:rPr>
          <w:rFonts w:asciiTheme="minorEastAsia" w:hAnsiTheme="minorEastAsia" w:eastAsiaTheme="minorEastAsia"/>
        </w:rPr>
      </w:pPr>
    </w:p>
    <w:p w14:paraId="3A064954">
      <w:pPr>
        <w:pStyle w:val="4"/>
        <w:bidi w:val="0"/>
      </w:pPr>
      <w:bookmarkStart w:id="5" w:name="_Toc2225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四</w:t>
      </w:r>
      <w:r>
        <w:rPr>
          <w:rFonts w:hint="eastAsia"/>
          <w:lang w:eastAsia="zh-CN"/>
        </w:rPr>
        <w:t>）</w:t>
      </w:r>
      <w:r>
        <w:rPr>
          <w:rFonts w:hint="eastAsia"/>
        </w:rPr>
        <w:t>如何挂单、取单</w:t>
      </w:r>
      <w:bookmarkEnd w:id="5"/>
    </w:p>
    <w:p w14:paraId="1E37E3C0">
      <w:pPr>
        <w:numPr>
          <w:ilvl w:val="0"/>
          <w:numId w:val="5"/>
        </w:numPr>
        <w:bidi w:val="0"/>
      </w:pPr>
      <w:r>
        <w:rPr>
          <w:rFonts w:hint="eastAsia"/>
        </w:rPr>
        <w:t>如果顾客买单过程中，发现还有商品没买齐全，需要给他做挂单，便于我们结算下一个顾客。后面再对他进行取单结算收银。</w:t>
      </w:r>
    </w:p>
    <w:p w14:paraId="6128F41F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A2C04">
      <w:pPr>
        <w:numPr>
          <w:ilvl w:val="0"/>
          <w:numId w:val="5"/>
        </w:numPr>
        <w:bidi w:val="0"/>
      </w:pPr>
      <w:r>
        <w:rPr>
          <w:rFonts w:hint="eastAsia"/>
        </w:rPr>
        <w:t>挂单操作，点击收款按钮上方的‘挂单’按钮，刚刚加入购物车的所有商品就已经到挂单界面了。这个时候，就可以进行下一个顾客收款操作了。</w:t>
      </w:r>
    </w:p>
    <w:p w14:paraId="1BE77EBB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5875B">
      <w:pPr>
        <w:numPr>
          <w:ilvl w:val="0"/>
          <w:numId w:val="5"/>
        </w:numPr>
        <w:bidi w:val="0"/>
      </w:pPr>
      <w:r>
        <w:rPr>
          <w:rFonts w:hint="eastAsia"/>
        </w:rPr>
        <w:t>取单操作，上个顾客回到收银台继续收银，点击收款按钮上方的‘取单’按钮，进入挂单列表页面，选中对应顾客的订单，点击右下角‘继续收银’，就回到了购物车，可以继续加入新商品，再完成收款操作。</w:t>
      </w:r>
    </w:p>
    <w:p w14:paraId="5856631B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4F3BB">
      <w:pPr>
        <w:rPr>
          <w:rFonts w:asciiTheme="minorEastAsia" w:hAnsiTheme="minorEastAsia" w:eastAsiaTheme="minorEastAsia"/>
        </w:rPr>
      </w:pPr>
    </w:p>
    <w:p w14:paraId="75A6F624">
      <w:pPr>
        <w:pStyle w:val="4"/>
        <w:bidi w:val="0"/>
      </w:pPr>
      <w:bookmarkStart w:id="6" w:name="_Toc2662"/>
      <w:r>
        <w:rPr>
          <w:rFonts w:hint="eastAsia"/>
          <w:lang w:val="en-US" w:eastAsia="zh-CN"/>
        </w:rPr>
        <w:t>（五）</w:t>
      </w:r>
      <w:r>
        <w:rPr>
          <w:rFonts w:hint="eastAsia"/>
        </w:rPr>
        <w:t>商品快速调价</w:t>
      </w:r>
      <w:bookmarkEnd w:id="6"/>
    </w:p>
    <w:p w14:paraId="213DBF89">
      <w:pPr>
        <w:numPr>
          <w:ilvl w:val="0"/>
          <w:numId w:val="6"/>
        </w:numPr>
        <w:bidi w:val="0"/>
      </w:pPr>
      <w:r>
        <w:rPr>
          <w:rFonts w:hint="eastAsia"/>
        </w:rPr>
        <w:t>在收银台界面点击右下角‘全部菜单’，找到‘快速调价’功能进入。</w:t>
      </w:r>
    </w:p>
    <w:p w14:paraId="58E9B95E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2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939BF">
      <w:pPr>
        <w:numPr>
          <w:ilvl w:val="0"/>
          <w:numId w:val="6"/>
        </w:numPr>
        <w:bidi w:val="0"/>
      </w:pPr>
      <w:r>
        <w:rPr>
          <w:rFonts w:hint="eastAsia"/>
        </w:rPr>
        <w:t>点选或搜索要调价的商品，弹出商品调价界面。在‘现售价’和‘会员价’框中输入调价后的价格，点击确认，加入到待调价列表。</w:t>
      </w:r>
    </w:p>
    <w:p w14:paraId="5AA90BC2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2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4F43C">
      <w:pPr>
        <w:numPr>
          <w:ilvl w:val="0"/>
          <w:numId w:val="6"/>
        </w:numPr>
        <w:bidi w:val="0"/>
      </w:pPr>
      <w:r>
        <w:rPr>
          <w:rFonts w:hint="eastAsia"/>
        </w:rPr>
        <w:t>调价过程中，如果需要进行其他操作，如：收银，可以先点左下角的‘暂存’。待其他操作结束后，再次进入到快速调价界面，继续调价。</w:t>
      </w:r>
    </w:p>
    <w:p w14:paraId="648A64B5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2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65576">
      <w:pPr>
        <w:numPr>
          <w:ilvl w:val="0"/>
          <w:numId w:val="6"/>
        </w:numPr>
        <w:bidi w:val="0"/>
      </w:pPr>
      <w:r>
        <w:rPr>
          <w:rFonts w:hint="eastAsia"/>
        </w:rPr>
        <w:t>最后点击‘生成调价单’，查看确认，点击‘完成调价’。</w:t>
      </w:r>
    </w:p>
    <w:p w14:paraId="21496450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2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A1FBD">
      <w:pPr>
        <w:rPr>
          <w:rFonts w:asciiTheme="minorEastAsia" w:hAnsiTheme="minorEastAsia" w:eastAsiaTheme="minorEastAsia"/>
        </w:rPr>
      </w:pPr>
    </w:p>
    <w:p w14:paraId="0EC064DD">
      <w:pPr>
        <w:pStyle w:val="4"/>
        <w:bidi w:val="0"/>
      </w:pPr>
      <w:bookmarkStart w:id="7" w:name="_Toc11177"/>
      <w:r>
        <w:rPr>
          <w:rFonts w:hint="eastAsia"/>
          <w:lang w:val="en-US" w:eastAsia="zh-CN"/>
        </w:rPr>
        <w:t>（六）</w:t>
      </w:r>
      <w:r>
        <w:rPr>
          <w:rFonts w:hint="eastAsia"/>
        </w:rPr>
        <w:t>销售退货与反结账</w:t>
      </w:r>
      <w:bookmarkEnd w:id="7"/>
    </w:p>
    <w:p w14:paraId="05EA258A">
      <w:pPr>
        <w:numPr>
          <w:ilvl w:val="0"/>
          <w:numId w:val="7"/>
        </w:numPr>
        <w:bidi w:val="0"/>
      </w:pPr>
      <w:r>
        <w:rPr>
          <w:rFonts w:hint="eastAsia"/>
        </w:rPr>
        <w:t>点击收银台界面下方的‘销售单据’，找到需要退货的单据，右下角有‘退货’和‘反结账’两个按钮。</w:t>
      </w:r>
    </w:p>
    <w:p w14:paraId="02AEDBE7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2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6EC50">
      <w:pPr>
        <w:numPr>
          <w:ilvl w:val="0"/>
          <w:numId w:val="7"/>
        </w:numPr>
        <w:bidi w:val="0"/>
      </w:pPr>
      <w:r>
        <w:rPr>
          <w:rFonts w:hint="eastAsia"/>
        </w:rPr>
        <w:t>如果只是部分商品需要退货，点击‘退货’按钮，输入对应商品需要退货的数量，点击‘确认’，即可退货，同时返还对应金额。</w:t>
      </w:r>
    </w:p>
    <w:p w14:paraId="1B145FCE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2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C28C8">
      <w:pPr>
        <w:numPr>
          <w:ilvl w:val="0"/>
          <w:numId w:val="7"/>
        </w:numPr>
        <w:bidi w:val="0"/>
      </w:pPr>
      <w:r>
        <w:rPr>
          <w:rFonts w:hint="eastAsia"/>
        </w:rPr>
        <w:t>如果是整单退货，点击‘反结账’按钮，弹出输入框，输入备注信息，如还需要买该单据中的商品则选择‘作废并复用’。不需要就点击直接‘反结账’即可，金额将原路返回给顾客。</w:t>
      </w:r>
    </w:p>
    <w:p w14:paraId="22A57223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8731E">
      <w:pPr>
        <w:numPr>
          <w:ilvl w:val="0"/>
          <w:numId w:val="7"/>
        </w:numPr>
        <w:bidi w:val="0"/>
      </w:pPr>
      <w:r>
        <w:rPr>
          <w:rFonts w:hint="eastAsia"/>
        </w:rPr>
        <w:t>销售单据中退货过一次的，无法再进行操作退货，系统会提示无法退货。这时可采取以下方式</w:t>
      </w:r>
    </w:p>
    <w:p w14:paraId="05052DE7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2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EAEE4">
      <w:pPr>
        <w:numPr>
          <w:ilvl w:val="0"/>
          <w:numId w:val="7"/>
        </w:numPr>
        <w:bidi w:val="0"/>
      </w:pPr>
      <w:r>
        <w:rPr>
          <w:rFonts w:hint="eastAsia"/>
        </w:rPr>
        <w:t>点击下方菜单栏里的‘退货’，进入商品界面，点选或搜索需要退货的商品，顾客为非会员直接点击‘退款’即可。</w:t>
      </w:r>
    </w:p>
    <w:p w14:paraId="58482E9A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3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0B89D">
      <w:pPr>
        <w:numPr>
          <w:ilvl w:val="0"/>
          <w:numId w:val="7"/>
        </w:numPr>
        <w:bidi w:val="0"/>
      </w:pPr>
      <w:r>
        <w:rPr>
          <w:rFonts w:hint="eastAsia"/>
        </w:rPr>
        <w:t>会员退货则点击左侧‘添加会员’，输入会员号搜索，进入会员中心，点击‘选中会员’，再点击‘退款’，确认退款金额，选择退款方式再确认，即完成退货退款。</w:t>
      </w:r>
    </w:p>
    <w:p w14:paraId="3C2743BD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3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E884B">
      <w:pPr>
        <w:rPr>
          <w:rFonts w:asciiTheme="minorEastAsia" w:hAnsiTheme="minorEastAsia" w:eastAsiaTheme="minorEastAsia"/>
        </w:rPr>
      </w:pPr>
    </w:p>
    <w:p w14:paraId="4A9F8EE5">
      <w:pPr>
        <w:pStyle w:val="4"/>
        <w:bidi w:val="0"/>
      </w:pPr>
      <w:bookmarkStart w:id="8" w:name="_Toc23024"/>
      <w:r>
        <w:rPr>
          <w:rFonts w:hint="eastAsia"/>
          <w:lang w:val="en-US" w:eastAsia="zh-CN"/>
        </w:rPr>
        <w:t>（七）</w:t>
      </w:r>
      <w:r>
        <w:rPr>
          <w:rFonts w:hint="eastAsia"/>
        </w:rPr>
        <w:t>优惠券使用</w:t>
      </w:r>
      <w:bookmarkEnd w:id="8"/>
    </w:p>
    <w:p w14:paraId="6639C560">
      <w:pPr>
        <w:numPr>
          <w:ilvl w:val="0"/>
          <w:numId w:val="8"/>
        </w:numPr>
        <w:bidi w:val="0"/>
      </w:pPr>
      <w:r>
        <w:rPr>
          <w:rFonts w:hint="eastAsia"/>
        </w:rPr>
        <w:t>第一种顾客是会员身份的优惠券核销。活动商品加入购物车后，点击左下角‘添加会员’，查找对应的会员卡号，进入会员中心，点击右上角的‘优惠券’查看，进入后勾选一张可使用的优惠券，点击右下角‘使用’。</w:t>
      </w:r>
    </w:p>
    <w:p w14:paraId="5155DA14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3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C01D0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3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E6C85">
      <w:pPr>
        <w:numPr>
          <w:ilvl w:val="0"/>
          <w:numId w:val="8"/>
        </w:numPr>
        <w:bidi w:val="0"/>
      </w:pPr>
      <w:r>
        <w:rPr>
          <w:rFonts w:hint="eastAsia"/>
        </w:rPr>
        <w:t>这个时候可以看到商品左上角有一个‘促’字的显示，鼠标放到上面，可以看到优惠券名称，再点击收款完成优惠券使用收银。</w:t>
      </w:r>
    </w:p>
    <w:p w14:paraId="3795E9A2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3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0B1FD">
      <w:pPr>
        <w:numPr>
          <w:ilvl w:val="0"/>
          <w:numId w:val="8"/>
        </w:numPr>
        <w:bidi w:val="0"/>
      </w:pPr>
      <w:r>
        <w:rPr>
          <w:rFonts w:hint="eastAsia"/>
        </w:rPr>
        <w:t>第二种顾客没有会员信息，只提供优惠券的券码。先将活动商品加入购物车后，直接点击收款。</w:t>
      </w:r>
    </w:p>
    <w:p w14:paraId="2028EAFD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3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BA89A">
      <w:pPr>
        <w:numPr>
          <w:ilvl w:val="0"/>
          <w:numId w:val="8"/>
        </w:numPr>
        <w:bidi w:val="0"/>
      </w:pPr>
      <w:r>
        <w:rPr>
          <w:rFonts w:hint="eastAsia"/>
        </w:rPr>
        <w:t>到收款的界面有一个‘优惠券码’，点击弹出一个优惠券码输入框，输入对应的优惠券核销码，点击搜索，选中优惠券，再确认。这个时候订单价格就已经扣减掉优惠券的金额了，再选择对应的支付方式，完成本单优惠券使用收银。</w:t>
      </w:r>
    </w:p>
    <w:p w14:paraId="0C0FFABC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2A928">
      <w:pPr>
        <w:rPr>
          <w:rFonts w:asciiTheme="minorEastAsia" w:hAnsiTheme="minorEastAsia" w:eastAsiaTheme="minorEastAsia"/>
        </w:rPr>
      </w:pPr>
    </w:p>
    <w:p w14:paraId="52F03979">
      <w:pPr>
        <w:pStyle w:val="3"/>
        <w:bidi w:val="0"/>
      </w:pPr>
      <w:bookmarkStart w:id="9" w:name="_Toc18773"/>
      <w:r>
        <w:rPr>
          <w:rFonts w:hint="eastAsia"/>
          <w:lang w:val="en-US" w:eastAsia="zh-CN"/>
        </w:rPr>
        <w:t>三、</w:t>
      </w:r>
      <w:r>
        <w:rPr>
          <w:rFonts w:hint="eastAsia"/>
        </w:rPr>
        <w:t>会员相关功能</w:t>
      </w:r>
      <w:bookmarkEnd w:id="9"/>
    </w:p>
    <w:p w14:paraId="64D9BDE8">
      <w:pPr>
        <w:pStyle w:val="4"/>
        <w:numPr>
          <w:ilvl w:val="0"/>
          <w:numId w:val="9"/>
        </w:numPr>
        <w:bidi w:val="0"/>
      </w:pPr>
      <w:bookmarkStart w:id="10" w:name="_Toc15139"/>
      <w:r>
        <w:rPr>
          <w:rFonts w:hint="eastAsia"/>
        </w:rPr>
        <w:t>新增会员</w:t>
      </w:r>
      <w:bookmarkEnd w:id="10"/>
    </w:p>
    <w:p w14:paraId="10575D27">
      <w:pPr>
        <w:numPr>
          <w:ilvl w:val="0"/>
          <w:numId w:val="10"/>
        </w:numPr>
        <w:bidi w:val="0"/>
      </w:pPr>
      <w:r>
        <w:rPr>
          <w:rFonts w:hint="eastAsia"/>
        </w:rPr>
        <w:t>点击收银台界面下方的‘新增会员’，输入手机号或自定义会员号，点击确认，完善会员信息。注意：会员卡号是唯一不重复的，带*号的是必填写栏目，才可确认保存。</w:t>
      </w:r>
    </w:p>
    <w:p w14:paraId="029D5BEA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3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BE311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68875"/>
            <wp:effectExtent l="0" t="0" r="6350" b="3175"/>
            <wp:docPr id="3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6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2F2D3">
      <w:pPr>
        <w:numPr>
          <w:ilvl w:val="0"/>
          <w:numId w:val="10"/>
        </w:numPr>
        <w:bidi w:val="0"/>
      </w:pPr>
      <w:r>
        <w:rPr>
          <w:rFonts w:hint="eastAsia"/>
        </w:rPr>
        <w:t>收银时新增会员，在购物车下面点击‘添加会员’，搜索输入会员号查找，不存在时，即可点击‘新增会员’，完善会员信息后，即可保存</w:t>
      </w:r>
    </w:p>
    <w:p w14:paraId="0D4A457F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4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8DF7E">
      <w:pPr>
        <w:pStyle w:val="4"/>
        <w:numPr>
          <w:ilvl w:val="0"/>
          <w:numId w:val="9"/>
        </w:numPr>
        <w:bidi w:val="0"/>
      </w:pPr>
      <w:bookmarkStart w:id="11" w:name="_Toc22966"/>
      <w:r>
        <w:rPr>
          <w:rFonts w:hint="eastAsia"/>
        </w:rPr>
        <w:t>会员充值与反充值</w:t>
      </w:r>
      <w:bookmarkEnd w:id="11"/>
    </w:p>
    <w:p w14:paraId="6D82D41D">
      <w:pPr>
        <w:numPr>
          <w:ilvl w:val="0"/>
          <w:numId w:val="11"/>
        </w:numPr>
        <w:bidi w:val="0"/>
      </w:pPr>
      <w:r>
        <w:rPr>
          <w:rFonts w:hint="eastAsia"/>
        </w:rPr>
        <w:t>新增会员成功后，系统会提示是否立即充值，点击‘立即充值’，即可到充值界面。</w:t>
      </w:r>
    </w:p>
    <w:p w14:paraId="4F1059BD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68875"/>
            <wp:effectExtent l="0" t="0" r="6350" b="3175"/>
            <wp:docPr id="4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6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F9595">
      <w:pPr>
        <w:numPr>
          <w:ilvl w:val="0"/>
          <w:numId w:val="11"/>
        </w:numPr>
        <w:bidi w:val="0"/>
      </w:pPr>
      <w:r>
        <w:rPr>
          <w:rFonts w:hint="eastAsia"/>
        </w:rPr>
        <w:t>收银时会员充值。在购物车下面点击‘添加会员’，搜索会员号查到后，进入会员中心，点击界面的充值按钮，进入到充值界面。</w:t>
      </w:r>
    </w:p>
    <w:p w14:paraId="252A3A84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4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39512">
      <w:pPr>
        <w:numPr>
          <w:ilvl w:val="0"/>
          <w:numId w:val="11"/>
        </w:numPr>
        <w:bidi w:val="0"/>
      </w:pPr>
      <w:r>
        <w:rPr>
          <w:rFonts w:hint="eastAsia"/>
        </w:rPr>
        <w:t>输入或选择需要充值的金额，选择支付方式，点击确认充值，收款后即完成充值。</w:t>
      </w:r>
    </w:p>
    <w:p w14:paraId="6A4AB970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55" name="图片 55" descr="3.2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3.2.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8FF17">
      <w:pPr>
        <w:numPr>
          <w:ilvl w:val="0"/>
          <w:numId w:val="11"/>
        </w:numPr>
        <w:bidi w:val="0"/>
      </w:pPr>
      <w:r>
        <w:rPr>
          <w:rFonts w:hint="eastAsia"/>
        </w:rPr>
        <w:t>如果需要充值退款，就需进行反充值。进入充值界面，选择‘自定义充值’。</w:t>
      </w:r>
    </w:p>
    <w:p w14:paraId="071EE36F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5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7D724">
      <w:pPr>
        <w:numPr>
          <w:ilvl w:val="0"/>
          <w:numId w:val="11"/>
        </w:numPr>
        <w:bidi w:val="0"/>
      </w:pPr>
      <w:r>
        <w:rPr>
          <w:rFonts w:hint="eastAsia"/>
        </w:rPr>
        <w:t>输入负数，如退充值金额1元，输入‘-1’，只能现金退回，需要有权限的店长号操作，确认即完成退款。</w:t>
      </w:r>
    </w:p>
    <w:p w14:paraId="12D5544D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5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FC7BF">
      <w:pPr>
        <w:rPr>
          <w:rFonts w:asciiTheme="minorEastAsia" w:hAnsiTheme="minorEastAsia" w:eastAsiaTheme="minorEastAsia"/>
        </w:rPr>
      </w:pPr>
    </w:p>
    <w:p w14:paraId="016E9F97">
      <w:pPr>
        <w:rPr>
          <w:rFonts w:asciiTheme="minorEastAsia" w:hAnsiTheme="minorEastAsia" w:eastAsiaTheme="minorEastAsia"/>
        </w:rPr>
      </w:pPr>
    </w:p>
    <w:p w14:paraId="0BED15FC">
      <w:pPr>
        <w:pStyle w:val="3"/>
        <w:bidi w:val="0"/>
      </w:pPr>
      <w:bookmarkStart w:id="12" w:name="_Toc17978"/>
      <w:r>
        <w:rPr>
          <w:rFonts w:hint="eastAsia"/>
          <w:lang w:val="en-US" w:eastAsia="zh-CN"/>
        </w:rPr>
        <w:t>四、</w:t>
      </w:r>
      <w:r>
        <w:rPr>
          <w:rFonts w:hint="eastAsia"/>
        </w:rPr>
        <w:t>AI智能识别、传秤</w:t>
      </w:r>
      <w:bookmarkEnd w:id="12"/>
    </w:p>
    <w:p w14:paraId="21712BE2">
      <w:pPr>
        <w:pStyle w:val="4"/>
        <w:numPr>
          <w:ilvl w:val="0"/>
          <w:numId w:val="12"/>
        </w:numPr>
        <w:bidi w:val="0"/>
      </w:pPr>
      <w:bookmarkStart w:id="13" w:name="_Toc31588"/>
      <w:r>
        <w:rPr>
          <w:rFonts w:hint="eastAsia"/>
        </w:rPr>
        <w:t>添加AI识别商品数据</w:t>
      </w:r>
      <w:bookmarkEnd w:id="13"/>
    </w:p>
    <w:p w14:paraId="0DAD3916">
      <w:pPr>
        <w:numPr>
          <w:ilvl w:val="0"/>
          <w:numId w:val="13"/>
        </w:numPr>
        <w:bidi w:val="0"/>
      </w:pPr>
      <w:r>
        <w:rPr>
          <w:rFonts w:hint="eastAsia"/>
        </w:rPr>
        <w:t>点击收银台界面中间的学习按钮，弹出AI学习界面，搜索需要学习记录的商品，选中到拍照界面，将商品放到秤盘上，多个角度不用数量对此商品进行拍照，最少三张以上，再点击完成，即学习完成。</w:t>
      </w:r>
    </w:p>
    <w:p w14:paraId="4973B0C2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38290" cy="3555365"/>
            <wp:effectExtent l="0" t="0" r="10160" b="6985"/>
            <wp:docPr id="4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E7AA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38290" cy="3756660"/>
            <wp:effectExtent l="0" t="0" r="10160" b="15240"/>
            <wp:docPr id="4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45D8C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0195" cy="3761740"/>
            <wp:effectExtent l="0" t="0" r="8255" b="10160"/>
            <wp:docPr id="4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76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56FD8">
      <w:pPr>
        <w:numPr>
          <w:ilvl w:val="0"/>
          <w:numId w:val="13"/>
        </w:numPr>
        <w:bidi w:val="0"/>
      </w:pPr>
      <w:r>
        <w:rPr>
          <w:rFonts w:hint="eastAsia"/>
        </w:rPr>
        <w:t>在收银购物车页面时，将商品放到秤盘上识别到商品就成功了。</w:t>
      </w:r>
    </w:p>
    <w:p w14:paraId="1F707CD9">
      <w:pPr>
        <w:pStyle w:val="4"/>
        <w:numPr>
          <w:ilvl w:val="0"/>
          <w:numId w:val="12"/>
        </w:numPr>
        <w:bidi w:val="0"/>
      </w:pPr>
      <w:bookmarkStart w:id="14" w:name="_Toc12662"/>
      <w:r>
        <w:rPr>
          <w:rFonts w:hint="eastAsia"/>
        </w:rPr>
        <w:t>纠正AI识别商品</w:t>
      </w:r>
      <w:bookmarkEnd w:id="14"/>
    </w:p>
    <w:p w14:paraId="39726055">
      <w:pPr>
        <w:numPr>
          <w:ilvl w:val="0"/>
          <w:numId w:val="14"/>
        </w:numPr>
        <w:bidi w:val="0"/>
      </w:pPr>
      <w:r>
        <w:rPr>
          <w:rFonts w:hint="eastAsia"/>
        </w:rPr>
        <w:t>当商品识别后有错误的商品展示出来时，点击学习，弹出AI学习界面，选择识别纠正，将商品放到秤盘上，点击识别纠正拍照，就会将识别结果展示在左侧框里，将有错误的商品点击删除，保存即完成纠正。</w:t>
      </w:r>
    </w:p>
    <w:p w14:paraId="73E66C00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5275" cy="3749675"/>
            <wp:effectExtent l="0" t="0" r="3175" b="3175"/>
            <wp:docPr id="4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74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A3502">
      <w:pPr>
        <w:pStyle w:val="4"/>
        <w:numPr>
          <w:ilvl w:val="0"/>
          <w:numId w:val="12"/>
        </w:numPr>
        <w:bidi w:val="0"/>
      </w:pPr>
      <w:bookmarkStart w:id="15" w:name="_Toc32131"/>
      <w:r>
        <w:rPr>
          <w:rFonts w:hint="eastAsia"/>
        </w:rPr>
        <w:t>传秤</w:t>
      </w:r>
      <w:bookmarkEnd w:id="15"/>
    </w:p>
    <w:p w14:paraId="0D60750E">
      <w:pPr>
        <w:numPr>
          <w:ilvl w:val="0"/>
          <w:numId w:val="15"/>
        </w:numPr>
        <w:bidi w:val="0"/>
      </w:pPr>
      <w:r>
        <w:rPr>
          <w:rFonts w:hint="eastAsia"/>
        </w:rPr>
        <w:t>点击收银台界面打开‘全部菜单’，找到‘传秤’功能进入，选择匹配好的条码秤。（此步预先收银机已增加绑定了条码秤IP地址）</w:t>
      </w:r>
    </w:p>
    <w:p w14:paraId="48776012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29400" cy="3576320"/>
            <wp:effectExtent l="0" t="0" r="0" b="5080"/>
            <wp:docPr id="5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57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D5F0B">
      <w:pPr>
        <w:numPr>
          <w:ilvl w:val="0"/>
          <w:numId w:val="15"/>
        </w:numPr>
        <w:bidi w:val="0"/>
      </w:pPr>
      <w:r>
        <w:rPr>
          <w:rFonts w:hint="eastAsia"/>
        </w:rPr>
        <w:t>点击‘秤设置’，勾选中需要传秤到条码秤的商品，点击确认保存。</w:t>
      </w:r>
    </w:p>
    <w:p w14:paraId="6423EDEE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5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BA17F">
      <w:pPr>
        <w:numPr>
          <w:ilvl w:val="0"/>
          <w:numId w:val="15"/>
        </w:numPr>
        <w:bidi w:val="0"/>
      </w:pPr>
      <w:r>
        <w:rPr>
          <w:rFonts w:hint="eastAsia"/>
        </w:rPr>
        <w:t>再点击下发传秤按钮，即完成条码秤同步商品的秤编码。</w:t>
      </w:r>
    </w:p>
    <w:p w14:paraId="291F5D67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6642100" cy="4981575"/>
            <wp:effectExtent l="0" t="0" r="6350" b="9525"/>
            <wp:docPr id="5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F1136">
      <w:pPr>
        <w:rPr>
          <w:rFonts w:asciiTheme="minorEastAsia" w:hAnsiTheme="minorEastAsia" w:eastAsiaTheme="minorEastAsia"/>
        </w:rPr>
      </w:pPr>
    </w:p>
    <w:p w14:paraId="7B540175">
      <w:pPr>
        <w:pStyle w:val="3"/>
        <w:bidi w:val="0"/>
        <w:rPr>
          <w:rFonts w:asciiTheme="minorEastAsia" w:hAnsiTheme="minorEastAsia" w:eastAsiaTheme="minorEastAsia"/>
        </w:rPr>
      </w:pPr>
      <w:bookmarkStart w:id="16" w:name="_Toc16833"/>
      <w:r>
        <w:rPr>
          <w:rFonts w:hint="eastAsia" w:asciiTheme="minorEastAsia" w:hAnsiTheme="minorEastAsia" w:eastAsiaTheme="minorEastAsia" w:cstheme="minorBidi"/>
          <w:b/>
          <w:bCs/>
          <w:kern w:val="2"/>
          <w:sz w:val="24"/>
          <w:szCs w:val="24"/>
          <w:lang w:val="en-US" w:eastAsia="zh-CN" w:bidi="ar-SA"/>
        </w:rPr>
        <w:t>五、</w:t>
      </w:r>
      <w:r>
        <w:rPr>
          <w:rFonts w:hint="eastAsia" w:asciiTheme="minorEastAsia" w:hAnsiTheme="minorEastAsia" w:eastAsiaTheme="minorEastAsia"/>
        </w:rPr>
        <w:t>门店盘点</w:t>
      </w:r>
      <w:bookmarkEnd w:id="16"/>
    </w:p>
    <w:p w14:paraId="60C8D239">
      <w:pPr>
        <w:pStyle w:val="4"/>
        <w:bidi w:val="0"/>
      </w:pPr>
      <w:bookmarkStart w:id="17" w:name="_Toc25156"/>
      <w:r>
        <w:rPr>
          <w:rFonts w:hint="eastAsia"/>
        </w:rPr>
        <w:t>（一）全盘盘点</w:t>
      </w:r>
      <w:bookmarkEnd w:id="17"/>
    </w:p>
    <w:p w14:paraId="1335C421">
      <w:pPr>
        <w:bidi w:val="0"/>
      </w:pPr>
      <w:r>
        <w:rPr>
          <w:rFonts w:hint="eastAsia"/>
        </w:rPr>
        <w:t>1. 扫码下载智能盘点APP。登录员工账号，进入菜单盘点功能，按需求选择盘点方式，若全店所有商品需要盘点库存，则选择全盘盘点。</w:t>
      </w:r>
    </w:p>
    <w:p w14:paraId="10B1DD4A">
      <w:pPr>
        <w:ind w:firstLine="420"/>
        <w:jc w:val="center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58" name="图片 58" descr="5.1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5.1.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</w:rPr>
        <w:t xml:space="preserve">  </w:t>
      </w:r>
      <w:r>
        <w:rPr>
          <w:rFonts w:asciiTheme="minorEastAsia" w:hAnsiTheme="minorEastAsia" w:eastAsiaTheme="minorEastAsia"/>
        </w:rPr>
        <w:drawing>
          <wp:inline distT="0" distB="0" distL="114300" distR="114300">
            <wp:extent cx="2266950" cy="2971800"/>
            <wp:effectExtent l="0" t="0" r="0" b="0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3154F">
      <w:pPr>
        <w:ind w:firstLine="420"/>
        <w:rPr>
          <w:rFonts w:asciiTheme="minorEastAsia" w:hAnsiTheme="minorEastAsia" w:eastAsiaTheme="minorEastAsia"/>
        </w:rPr>
      </w:pPr>
    </w:p>
    <w:p w14:paraId="49D53EBB">
      <w:pPr>
        <w:numPr>
          <w:ilvl w:val="0"/>
          <w:numId w:val="14"/>
        </w:numPr>
        <w:bidi w:val="0"/>
      </w:pPr>
      <w:r>
        <w:rPr>
          <w:rFonts w:hint="eastAsia"/>
        </w:rPr>
        <w:t>由店长号创建本次盘点计划，创建一个名称，便于店员识别，完成后，即可参与盘点。</w:t>
      </w:r>
    </w:p>
    <w:p w14:paraId="14D46D45">
      <w:pPr>
        <w:jc w:val="center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59" name="图片 59" descr="5.1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5.1.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lang w:val="en-US" w:eastAsia="zh-CN"/>
        </w:rPr>
        <w:t xml:space="preserve">      </w:t>
      </w: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60" name="图片 60" descr="5.1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5.1.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0A1AC">
      <w:pPr>
        <w:numPr>
          <w:ilvl w:val="0"/>
          <w:numId w:val="14"/>
        </w:numPr>
        <w:bidi w:val="0"/>
      </w:pPr>
      <w:r>
        <w:rPr>
          <w:rFonts w:hint="eastAsia"/>
        </w:rPr>
        <w:t>盘点录入模式标码商品可以选‘相机扫码模式’，称重商品可以选择‘搜索商品’。库存操作方式选择‘手动输入’。</w:t>
      </w:r>
    </w:p>
    <w:p w14:paraId="5FF70066">
      <w:pPr>
        <w:jc w:val="center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61" name="图片 61" descr="5.1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5.1.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lang w:val="en-US" w:eastAsia="zh-CN"/>
        </w:rPr>
        <w:t xml:space="preserve">       </w:t>
      </w: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62" name="图片 62" descr="5.1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5.1.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73CBF">
      <w:pPr>
        <w:numPr>
          <w:ilvl w:val="0"/>
          <w:numId w:val="14"/>
        </w:numPr>
        <w:bidi w:val="0"/>
      </w:pPr>
      <w:r>
        <w:rPr>
          <w:rFonts w:hint="eastAsia"/>
        </w:rPr>
        <w:t>扫码商品，点数后，将对应的数量输入‘改后库存’中，确定。即可在列表看到已盘的商品即库存。</w:t>
      </w:r>
    </w:p>
    <w:p w14:paraId="5942303F">
      <w:pPr>
        <w:jc w:val="center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64" name="图片 64" descr="5.1.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5.1.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lang w:val="en-US" w:eastAsia="zh-CN"/>
        </w:rPr>
        <w:t xml:space="preserve">      </w:t>
      </w: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66" name="图片 66" descr="5.1.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5.1.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1B7F4">
      <w:pPr>
        <w:numPr>
          <w:ilvl w:val="0"/>
          <w:numId w:val="14"/>
        </w:numPr>
        <w:bidi w:val="0"/>
      </w:pPr>
      <w:r>
        <w:rPr>
          <w:rFonts w:hint="eastAsia"/>
        </w:rPr>
        <w:t>所有商品盘点完后，店员即可以点击右上角的‘提交’，确认提交后的店员，将不能再次参与盘点。</w:t>
      </w:r>
    </w:p>
    <w:p w14:paraId="033AE808">
      <w:pPr>
        <w:jc w:val="center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67" name="图片 67" descr="5.1.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5.1.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42CF6">
      <w:pPr>
        <w:numPr>
          <w:ilvl w:val="0"/>
          <w:numId w:val="14"/>
        </w:numPr>
        <w:bidi w:val="0"/>
      </w:pPr>
      <w:r>
        <w:rPr>
          <w:rFonts w:hint="eastAsia"/>
        </w:rPr>
        <w:t>由店长号检查所有店员是否都已经提交盘点记录。方可进行下一步。核对盈亏表检查，可以点‘盘点校正’，进行漏盘的商品再次录入，只能校正一次。无问题再进行下一步。</w:t>
      </w:r>
    </w:p>
    <w:p w14:paraId="1D9D99BC">
      <w:pPr>
        <w:jc w:val="center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68" name="图片 68" descr="5.1.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5.1.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lang w:val="en-US" w:eastAsia="zh-CN"/>
        </w:rPr>
        <w:t xml:space="preserve">      </w:t>
      </w:r>
      <w:r>
        <w:rPr>
          <w:rFonts w:hint="eastAsia"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69" name="图片 69" descr="5.1.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5.1.1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F8CE4">
      <w:pPr>
        <w:bidi w:val="0"/>
      </w:pPr>
      <w:r>
        <w:rPr>
          <w:rFonts w:hint="eastAsia"/>
        </w:rPr>
        <w:t>7. 确认盘点前，是否将门店没有盘到的商品库存全部清空为‘0’，如果是可以点击‘确认置0’。如果不是，点击‘确认盘点’，即完成本次全盘盘点计划，门店库存将更新盘点后的库存。</w:t>
      </w:r>
    </w:p>
    <w:p w14:paraId="4F6CDBFC">
      <w:pPr>
        <w:ind w:firstLine="420"/>
        <w:jc w:val="center"/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70" name="图片 70" descr="5.1.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5.1.1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lang w:val="en-US" w:eastAsia="zh-CN"/>
        </w:rPr>
        <w:t xml:space="preserve">      </w:t>
      </w:r>
      <w:r>
        <w:rPr>
          <w:rFonts w:asciiTheme="minorEastAsia" w:hAnsiTheme="minorEastAsia" w:eastAsiaTheme="minorEastAsia"/>
        </w:rPr>
        <w:drawing>
          <wp:inline distT="0" distB="0" distL="114300" distR="114300">
            <wp:extent cx="2454275" cy="5400040"/>
            <wp:effectExtent l="0" t="0" r="3175" b="10160"/>
            <wp:docPr id="71" name="图片 71" descr="5.1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5.1.1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029EA">
      <w:pPr>
        <w:rPr>
          <w:rFonts w:asciiTheme="minorEastAsia" w:hAnsiTheme="minorEastAsia" w:eastAsiaTheme="minorEastAsia"/>
        </w:rPr>
      </w:pPr>
    </w:p>
    <w:p w14:paraId="716C55AC">
      <w:pPr>
        <w:pStyle w:val="3"/>
        <w:numPr>
          <w:ilvl w:val="0"/>
          <w:numId w:val="16"/>
        </w:numPr>
        <w:bidi w:val="0"/>
        <w:rPr>
          <w:rFonts w:hint="default"/>
          <w:lang w:val="en-US" w:eastAsia="zh-CN"/>
        </w:rPr>
      </w:pPr>
      <w:bookmarkStart w:id="18" w:name="_Toc17848"/>
      <w:r>
        <w:rPr>
          <w:rFonts w:hint="eastAsia"/>
          <w:lang w:val="en-US" w:eastAsia="zh-CN"/>
        </w:rPr>
        <w:t>门店下单</w:t>
      </w:r>
      <w:bookmarkEnd w:id="18"/>
    </w:p>
    <w:p w14:paraId="473A466F">
      <w:pPr>
        <w:pStyle w:val="4"/>
        <w:numPr>
          <w:ilvl w:val="0"/>
          <w:numId w:val="17"/>
        </w:numPr>
        <w:bidi w:val="0"/>
        <w:rPr>
          <w:rFonts w:hint="eastAsia"/>
          <w:lang w:val="en-US" w:eastAsia="zh-CN"/>
        </w:rPr>
      </w:pPr>
      <w:bookmarkStart w:id="19" w:name="_Toc26195"/>
      <w:r>
        <w:rPr>
          <w:rFonts w:hint="eastAsia"/>
          <w:lang w:val="en-US" w:eastAsia="zh-CN"/>
        </w:rPr>
        <w:t>提交需求单</w:t>
      </w:r>
      <w:bookmarkEnd w:id="19"/>
    </w:p>
    <w:p w14:paraId="2E7D83D6">
      <w:pPr>
        <w:numPr>
          <w:ilvl w:val="0"/>
          <w:numId w:val="18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手机端使用需求方账号登录系统：https://ps.96459.com/mobile；</w:t>
      </w:r>
    </w:p>
    <w:p w14:paraId="0C71339D">
      <w:pPr>
        <w:numPr>
          <w:ilvl w:val="0"/>
          <w:numId w:val="18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在提交需求单后点击“立即申请”按钮；</w:t>
      </w:r>
    </w:p>
    <w:p w14:paraId="5D406C2B">
      <w:pPr>
        <w:numPr>
          <w:ilvl w:val="0"/>
          <w:numId w:val="18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进入到订单信息确认页面，一般信息会自动录入。如需修改直接可以在输入框进行修改。</w:t>
      </w:r>
    </w:p>
    <w:p w14:paraId="0B27D82D">
      <w:pPr>
        <w:numPr>
          <w:ilvl w:val="0"/>
          <w:numId w:val="18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点击“下一步”进入到商品选择界面。点击商品“+”或者“选规格”；</w:t>
      </w:r>
    </w:p>
    <w:p w14:paraId="6C71C8AB">
      <w:pPr>
        <w:jc w:val="center"/>
      </w:pPr>
      <w:r>
        <w:drawing>
          <wp:inline distT="0" distB="0" distL="114300" distR="114300">
            <wp:extent cx="2162810" cy="4679950"/>
            <wp:effectExtent l="0" t="0" r="8890" b="6350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62810" cy="46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2162810" cy="4679950"/>
            <wp:effectExtent l="0" t="0" r="8890" b="6350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62810" cy="46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62810" cy="4679950"/>
            <wp:effectExtent l="0" t="0" r="8890" b="635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62810" cy="46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D1891"/>
    <w:p w14:paraId="4C51FE0F">
      <w:pPr>
        <w:numPr>
          <w:ilvl w:val="0"/>
          <w:numId w:val="18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点击下方购物车，弹出已选择商品；</w:t>
      </w:r>
    </w:p>
    <w:p w14:paraId="53213B70">
      <w:pPr>
        <w:numPr>
          <w:ilvl w:val="0"/>
          <w:numId w:val="18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可以在弹窗中加见数量，也可以点击添加备注，给商品添加备注；</w:t>
      </w:r>
    </w:p>
    <w:p w14:paraId="0FC0A7F7">
      <w:pPr>
        <w:numPr>
          <w:ilvl w:val="0"/>
          <w:numId w:val="18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提交后，需要对需求单进行签字。签字完成后的需求单才会进入到后台采购流程；</w:t>
      </w:r>
    </w:p>
    <w:p w14:paraId="3F05349F">
      <w:pPr>
        <w:numPr>
          <w:ilvl w:val="0"/>
          <w:numId w:val="18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签字完成后可看到订单“待处理”状态；</w:t>
      </w:r>
    </w:p>
    <w:p w14:paraId="7F0268E6">
      <w:pPr>
        <w:widowControl w:val="0"/>
        <w:numPr>
          <w:ilvl w:val="0"/>
          <w:numId w:val="0"/>
        </w:numPr>
        <w:spacing w:line="360" w:lineRule="auto"/>
        <w:contextualSpacing/>
        <w:jc w:val="center"/>
      </w:pPr>
      <w:r>
        <w:drawing>
          <wp:inline distT="0" distB="0" distL="114300" distR="114300">
            <wp:extent cx="2160270" cy="4674235"/>
            <wp:effectExtent l="0" t="0" r="11430" b="12065"/>
            <wp:docPr id="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67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60270" cy="4674235"/>
            <wp:effectExtent l="0" t="0" r="11430" b="12065"/>
            <wp:docPr id="4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67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60270" cy="4674235"/>
            <wp:effectExtent l="0" t="0" r="11430" b="12065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67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F162E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eastAsia"/>
          <w:lang w:val="en-US" w:eastAsia="zh-CN"/>
        </w:rPr>
      </w:pPr>
    </w:p>
    <w:p w14:paraId="35CD3F07">
      <w:pPr>
        <w:pStyle w:val="4"/>
        <w:numPr>
          <w:ilvl w:val="0"/>
          <w:numId w:val="17"/>
        </w:numPr>
        <w:bidi w:val="0"/>
        <w:rPr>
          <w:rFonts w:hint="default"/>
          <w:lang w:val="en-US" w:eastAsia="zh-CN"/>
        </w:rPr>
      </w:pPr>
      <w:bookmarkStart w:id="20" w:name="_Toc5581"/>
      <w:r>
        <w:rPr>
          <w:rFonts w:hint="eastAsia"/>
          <w:lang w:val="en-US" w:eastAsia="zh-CN"/>
        </w:rPr>
        <w:t>修改需求单</w:t>
      </w:r>
      <w:bookmarkEnd w:id="20"/>
    </w:p>
    <w:p w14:paraId="7A2E963F">
      <w:pPr>
        <w:numPr>
          <w:ilvl w:val="0"/>
          <w:numId w:val="19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点击相应的需求单，进入到需求单详情页；</w:t>
      </w:r>
    </w:p>
    <w:p w14:paraId="3A397D01">
      <w:pPr>
        <w:numPr>
          <w:ilvl w:val="0"/>
          <w:numId w:val="19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可以取消订单和修改商品；</w:t>
      </w:r>
    </w:p>
    <w:p w14:paraId="19DEA247">
      <w:pPr>
        <w:numPr>
          <w:ilvl w:val="0"/>
          <w:numId w:val="19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修改商品会重新进入到选择商品步骤，选择完成后需要重新签字；</w:t>
      </w:r>
    </w:p>
    <w:p w14:paraId="58A9122A"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4674235"/>
            <wp:effectExtent l="0" t="0" r="11430" b="12065"/>
            <wp:docPr id="5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67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60270" cy="4674235"/>
            <wp:effectExtent l="0" t="0" r="11430" b="12065"/>
            <wp:docPr id="6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67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60270" cy="4674235"/>
            <wp:effectExtent l="0" t="0" r="11430" b="12065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67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38F70">
      <w:pPr>
        <w:rPr>
          <w:rFonts w:hint="default"/>
          <w:lang w:val="en-US" w:eastAsia="zh-CN"/>
        </w:rPr>
      </w:pPr>
    </w:p>
    <w:p w14:paraId="2C46FE9A">
      <w:pPr>
        <w:pStyle w:val="3"/>
        <w:numPr>
          <w:ilvl w:val="0"/>
          <w:numId w:val="16"/>
        </w:numPr>
        <w:bidi w:val="0"/>
        <w:rPr>
          <w:rFonts w:hint="default"/>
          <w:lang w:val="en-US" w:eastAsia="zh-CN"/>
        </w:rPr>
      </w:pPr>
      <w:bookmarkStart w:id="21" w:name="_Toc15597"/>
      <w:r>
        <w:rPr>
          <w:rFonts w:hint="eastAsia"/>
          <w:lang w:val="en-US" w:eastAsia="zh-CN"/>
        </w:rPr>
        <w:t>入库、出库</w:t>
      </w:r>
      <w:bookmarkEnd w:id="21"/>
    </w:p>
    <w:p w14:paraId="0324822E">
      <w:pPr>
        <w:pStyle w:val="4"/>
        <w:numPr>
          <w:ilvl w:val="0"/>
          <w:numId w:val="20"/>
        </w:numPr>
        <w:bidi w:val="0"/>
        <w:rPr>
          <w:rFonts w:hint="eastAsia"/>
          <w:lang w:val="en-US" w:eastAsia="zh-CN"/>
        </w:rPr>
      </w:pPr>
      <w:bookmarkStart w:id="22" w:name="_Toc10902"/>
      <w:r>
        <w:rPr>
          <w:rFonts w:hint="eastAsia"/>
          <w:lang w:val="en-US" w:eastAsia="zh-CN"/>
        </w:rPr>
        <w:t>处理货流单 - 入库</w:t>
      </w:r>
      <w:bookmarkEnd w:id="22"/>
    </w:p>
    <w:p w14:paraId="2189FEDC">
      <w:pPr>
        <w:numPr>
          <w:ilvl w:val="0"/>
          <w:numId w:val="21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配送系统分拣配送时，会自动同步配送的商品信息到收银系统。此时右下角会有消息通知。</w:t>
      </w:r>
    </w:p>
    <w:p w14:paraId="01D24104">
      <w:pPr>
        <w:widowControl w:val="0"/>
        <w:numPr>
          <w:ilvl w:val="0"/>
          <w:numId w:val="0"/>
        </w:numPr>
        <w:spacing w:line="360" w:lineRule="auto"/>
        <w:contextualSpacing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7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F80EC">
      <w:pPr>
        <w:numPr>
          <w:ilvl w:val="0"/>
          <w:numId w:val="21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可以通过点击右下角的“消息中心”菜单，打开通知。然后点击“货流通知”菜单进入到待处理的货流列表</w:t>
      </w:r>
      <w:r>
        <w:rPr>
          <w:rFonts w:hint="eastAsia"/>
          <w:lang w:val="en-US" w:eastAsia="zh-CN"/>
        </w:rPr>
        <w:t>。</w:t>
      </w:r>
    </w:p>
    <w:p w14:paraId="2B37591D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7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AF12F">
      <w:pPr>
        <w:numPr>
          <w:ilvl w:val="0"/>
          <w:numId w:val="21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在货流商品列表中，可以修改商品的进货数量。确认完数据后，点击底部的“确认进货”按钮。</w:t>
      </w:r>
    </w:p>
    <w:p w14:paraId="1B25BACC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7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7DA08">
      <w:pPr>
        <w:numPr>
          <w:ilvl w:val="0"/>
          <w:numId w:val="21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进货完成后弹窗提示</w:t>
      </w:r>
      <w:r>
        <w:rPr>
          <w:rFonts w:hint="eastAsia"/>
          <w:lang w:val="en-US" w:eastAsia="zh-CN"/>
        </w:rPr>
        <w:t>，此时库存增加完成。</w:t>
      </w:r>
    </w:p>
    <w:p w14:paraId="60E6E879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7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0F5AA">
      <w:pPr>
        <w:pStyle w:val="4"/>
        <w:numPr>
          <w:ilvl w:val="0"/>
          <w:numId w:val="20"/>
        </w:numPr>
        <w:bidi w:val="0"/>
        <w:rPr>
          <w:rFonts w:hint="default"/>
          <w:lang w:val="en-US" w:eastAsia="zh-CN"/>
        </w:rPr>
      </w:pPr>
      <w:bookmarkStart w:id="23" w:name="_Toc28017"/>
      <w:r>
        <w:rPr>
          <w:rFonts w:hint="eastAsia"/>
          <w:lang w:val="en-US" w:eastAsia="zh-CN"/>
        </w:rPr>
        <w:t>申请退货</w:t>
      </w:r>
      <w:bookmarkEnd w:id="23"/>
    </w:p>
    <w:p w14:paraId="036EDFAC">
      <w:pPr>
        <w:numPr>
          <w:ilvl w:val="0"/>
          <w:numId w:val="22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打开收银系统，选择“全部菜单”。进入到全部菜单界面</w:t>
      </w:r>
      <w:r>
        <w:rPr>
          <w:rFonts w:hint="eastAsia"/>
          <w:lang w:val="en-US" w:eastAsia="zh-CN"/>
        </w:rPr>
        <w:t>，点击打开“库存管理”下的“出库”。</w:t>
      </w:r>
    </w:p>
    <w:p w14:paraId="43F2E279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7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5E573">
      <w:pPr>
        <w:numPr>
          <w:ilvl w:val="0"/>
          <w:numId w:val="22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选择弹窗中的“退货给供货商”，</w:t>
      </w:r>
      <w:r>
        <w:rPr>
          <w:rFonts w:hint="eastAsia"/>
          <w:lang w:val="en-US" w:eastAsia="zh-CN"/>
        </w:rPr>
        <w:t>无对应供货商则</w:t>
      </w:r>
      <w:r>
        <w:rPr>
          <w:rFonts w:hint="default"/>
          <w:lang w:val="en-US" w:eastAsia="zh-CN"/>
        </w:rPr>
        <w:t>选择</w:t>
      </w:r>
      <w:r>
        <w:rPr>
          <w:rFonts w:hint="eastAsia"/>
          <w:lang w:val="en-US" w:eastAsia="zh-CN"/>
        </w:rPr>
        <w:t>‘普通出库单’</w:t>
      </w:r>
      <w:r>
        <w:rPr>
          <w:rFonts w:hint="default"/>
          <w:lang w:val="en-US" w:eastAsia="zh-CN"/>
        </w:rPr>
        <w:t>，然后选择“以最近进货价”。点击“确定”按钮</w:t>
      </w:r>
      <w:r>
        <w:rPr>
          <w:rFonts w:hint="eastAsia"/>
          <w:lang w:val="en-US" w:eastAsia="zh-CN"/>
        </w:rPr>
        <w:t>。</w:t>
      </w:r>
    </w:p>
    <w:p w14:paraId="25A8AB2F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7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C35FF">
      <w:pPr>
        <w:widowControl w:val="0"/>
        <w:numPr>
          <w:ilvl w:val="0"/>
          <w:numId w:val="22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顶部的搜索框可以使用“条码”或者“拼音码”搜索商品</w:t>
      </w:r>
      <w:r>
        <w:rPr>
          <w:rFonts w:hint="eastAsia"/>
          <w:lang w:val="en-US" w:eastAsia="zh-CN"/>
        </w:rPr>
        <w:t>。</w:t>
      </w:r>
    </w:p>
    <w:p w14:paraId="36F92F8E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7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4DF06">
      <w:pPr>
        <w:widowControl w:val="0"/>
        <w:numPr>
          <w:ilvl w:val="0"/>
          <w:numId w:val="22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输入完成后，点击“搜索”按钮后弹窗显示搜索列表，选择相应需要退货的商品</w:t>
      </w:r>
      <w:r>
        <w:rPr>
          <w:rFonts w:hint="eastAsia"/>
          <w:lang w:val="en-US" w:eastAsia="zh-CN"/>
        </w:rPr>
        <w:t>。</w:t>
      </w:r>
    </w:p>
    <w:p w14:paraId="784B92E7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7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437F1">
      <w:pPr>
        <w:widowControl w:val="0"/>
        <w:numPr>
          <w:ilvl w:val="0"/>
          <w:numId w:val="22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选择完商品后，可以在数量框输入相应需要退货的数量，然后点击下一步</w:t>
      </w:r>
      <w:r>
        <w:rPr>
          <w:rFonts w:hint="eastAsia"/>
          <w:lang w:val="en-US" w:eastAsia="zh-CN"/>
        </w:rPr>
        <w:t>。</w:t>
      </w:r>
    </w:p>
    <w:p w14:paraId="63FD9428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8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90EE3">
      <w:pPr>
        <w:widowControl w:val="0"/>
        <w:numPr>
          <w:ilvl w:val="0"/>
          <w:numId w:val="22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在备注中填写“退货”，然后点击“提交货单”，提交后等待后台管理员审核，通过后会减少库存。如果选择‘提交并确认出库’，将无需审核，立即减少库存。</w:t>
      </w:r>
    </w:p>
    <w:p w14:paraId="5F13CA51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</w:p>
    <w:p w14:paraId="160916CD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8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B49D8">
      <w:pPr>
        <w:pStyle w:val="3"/>
        <w:numPr>
          <w:ilvl w:val="0"/>
          <w:numId w:val="16"/>
        </w:numPr>
        <w:bidi w:val="0"/>
        <w:rPr>
          <w:rFonts w:hint="default"/>
          <w:lang w:val="en-US" w:eastAsia="zh-CN"/>
        </w:rPr>
      </w:pPr>
      <w:bookmarkStart w:id="24" w:name="_Toc8843"/>
      <w:r>
        <w:rPr>
          <w:rFonts w:hint="eastAsia"/>
          <w:lang w:val="en-US" w:eastAsia="zh-CN"/>
        </w:rPr>
        <w:t>商品报损</w:t>
      </w:r>
      <w:bookmarkEnd w:id="24"/>
    </w:p>
    <w:p w14:paraId="163CC974">
      <w:pPr>
        <w:pStyle w:val="4"/>
        <w:numPr>
          <w:ilvl w:val="0"/>
          <w:numId w:val="23"/>
        </w:numPr>
        <w:bidi w:val="0"/>
        <w:rPr>
          <w:rFonts w:hint="default"/>
          <w:lang w:val="en-US" w:eastAsia="zh-CN"/>
        </w:rPr>
      </w:pPr>
      <w:bookmarkStart w:id="25" w:name="_Toc26280"/>
      <w:r>
        <w:rPr>
          <w:rFonts w:hint="eastAsia"/>
          <w:lang w:val="en-US" w:eastAsia="zh-CN"/>
        </w:rPr>
        <w:t>申请报损</w:t>
      </w:r>
      <w:bookmarkEnd w:id="25"/>
    </w:p>
    <w:p w14:paraId="432C2F23">
      <w:pPr>
        <w:numPr>
          <w:ilvl w:val="0"/>
          <w:numId w:val="24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打开收银系统，选择“全部菜单”。进入</w:t>
      </w:r>
      <w:r>
        <w:rPr>
          <w:rFonts w:hint="eastAsia"/>
          <w:lang w:val="en-US" w:eastAsia="zh-CN"/>
        </w:rPr>
        <w:t>点击打开“库存管理”下的“报损”。</w:t>
      </w:r>
    </w:p>
    <w:p w14:paraId="5D7FCFD5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8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457A9">
      <w:pPr>
        <w:numPr>
          <w:ilvl w:val="0"/>
          <w:numId w:val="24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在搜索框中可以使用“条码”或者“拼音码”搜索商品</w:t>
      </w:r>
      <w:r>
        <w:rPr>
          <w:rFonts w:hint="eastAsia"/>
          <w:lang w:val="en-US" w:eastAsia="zh-CN"/>
        </w:rPr>
        <w:t>。</w:t>
      </w:r>
    </w:p>
    <w:p w14:paraId="114A98CC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8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95C67">
      <w:pPr>
        <w:numPr>
          <w:ilvl w:val="0"/>
          <w:numId w:val="24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选择需要报损的商品</w:t>
      </w:r>
      <w:r>
        <w:rPr>
          <w:rFonts w:hint="eastAsia"/>
          <w:lang w:val="en-US" w:eastAsia="zh-CN"/>
        </w:rPr>
        <w:t>，</w:t>
      </w:r>
      <w:r>
        <w:rPr>
          <w:rFonts w:hint="default"/>
          <w:lang w:val="en-US" w:eastAsia="zh-CN"/>
        </w:rPr>
        <w:t>在弹框中输入报损量，然后选择报损原因。选择完成后点击“确定”按钮</w:t>
      </w:r>
    </w:p>
    <w:p w14:paraId="1A8FA3DC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8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46A02">
      <w:pPr>
        <w:numPr>
          <w:ilvl w:val="0"/>
          <w:numId w:val="24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继续选择其他需要的报损的商品</w:t>
      </w:r>
      <w:r>
        <w:rPr>
          <w:rFonts w:hint="eastAsia"/>
          <w:lang w:val="en-US" w:eastAsia="zh-CN"/>
        </w:rPr>
        <w:t>。</w:t>
      </w:r>
    </w:p>
    <w:p w14:paraId="09782236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8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5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053A5">
      <w:pPr>
        <w:numPr>
          <w:ilvl w:val="0"/>
          <w:numId w:val="24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报损商品录入完成后，点击“下一步”按钮</w:t>
      </w:r>
      <w:r>
        <w:rPr>
          <w:rFonts w:hint="eastAsia"/>
          <w:lang w:val="en-US" w:eastAsia="zh-CN"/>
        </w:rPr>
        <w:t>，</w:t>
      </w:r>
      <w:r>
        <w:rPr>
          <w:rFonts w:hint="default"/>
          <w:lang w:val="en-US" w:eastAsia="zh-CN"/>
        </w:rPr>
        <w:t>在弹窗中确认报损商品列表</w:t>
      </w:r>
      <w:r>
        <w:rPr>
          <w:rFonts w:hint="eastAsia"/>
          <w:lang w:val="en-US" w:eastAsia="zh-CN"/>
        </w:rPr>
        <w:t>，</w:t>
      </w:r>
      <w:r>
        <w:rPr>
          <w:rFonts w:hint="default"/>
          <w:lang w:val="en-US" w:eastAsia="zh-CN"/>
        </w:rPr>
        <w:t>确认完成后，点击“提交报损”，等待后台审核</w:t>
      </w:r>
      <w:r>
        <w:rPr>
          <w:rFonts w:hint="eastAsia"/>
          <w:lang w:val="en-US" w:eastAsia="zh-CN"/>
        </w:rPr>
        <w:t>。</w:t>
      </w:r>
    </w:p>
    <w:p w14:paraId="6A3C87D0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8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37AD9">
      <w:pPr>
        <w:numPr>
          <w:ilvl w:val="0"/>
          <w:numId w:val="24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在顶部的“历史报损记录”中，可查看到报损记录</w:t>
      </w:r>
      <w:r>
        <w:rPr>
          <w:rFonts w:hint="eastAsia"/>
          <w:lang w:val="en-US" w:eastAsia="zh-CN"/>
        </w:rPr>
        <w:t>。</w:t>
      </w:r>
    </w:p>
    <w:p w14:paraId="462FB38C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734435"/>
            <wp:effectExtent l="0" t="0" r="10160" b="18415"/>
            <wp:docPr id="8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7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1637D">
      <w:pPr>
        <w:widowControl w:val="0"/>
        <w:numPr>
          <w:ilvl w:val="0"/>
          <w:numId w:val="0"/>
        </w:numPr>
        <w:spacing w:line="360" w:lineRule="auto"/>
        <w:contextualSpacing/>
        <w:jc w:val="both"/>
        <w:rPr>
          <w:rFonts w:hint="default"/>
          <w:lang w:val="en-US" w:eastAsia="zh-CN"/>
        </w:rPr>
      </w:pPr>
    </w:p>
    <w:p w14:paraId="15065F75">
      <w:pPr>
        <w:pStyle w:val="3"/>
        <w:numPr>
          <w:ilvl w:val="0"/>
          <w:numId w:val="16"/>
        </w:numPr>
        <w:bidi w:val="0"/>
        <w:rPr>
          <w:rFonts w:hint="default"/>
          <w:lang w:val="en-US" w:eastAsia="zh-CN"/>
        </w:rPr>
      </w:pPr>
      <w:bookmarkStart w:id="26" w:name="_Toc6850"/>
      <w:r>
        <w:rPr>
          <w:rFonts w:hint="eastAsia"/>
          <w:lang w:val="en-US" w:eastAsia="zh-CN"/>
        </w:rPr>
        <w:t>特殊商品</w:t>
      </w:r>
      <w:bookmarkEnd w:id="26"/>
    </w:p>
    <w:p w14:paraId="6652D042">
      <w:pPr>
        <w:pStyle w:val="4"/>
        <w:numPr>
          <w:ilvl w:val="0"/>
          <w:numId w:val="25"/>
        </w:numPr>
        <w:bidi w:val="0"/>
        <w:rPr>
          <w:rFonts w:hint="eastAsia"/>
          <w:lang w:val="en-US" w:eastAsia="zh-CN"/>
        </w:rPr>
      </w:pPr>
      <w:bookmarkStart w:id="27" w:name="_Toc15639"/>
      <w:r>
        <w:rPr>
          <w:rFonts w:hint="eastAsia"/>
          <w:lang w:val="en-US" w:eastAsia="zh-CN"/>
        </w:rPr>
        <w:t>猪肉白条分割</w:t>
      </w:r>
      <w:bookmarkEnd w:id="27"/>
    </w:p>
    <w:p w14:paraId="174759C7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进货一批白条猪肉，设置为原材料，即为总库存。按照不同的部位进行分割成排骨、五花肉、梅花肉等，以各自不同的价格销售，卖出排骨后，系统只减少原材料白条猪的库存，分割后的商品无库存。</w:t>
      </w:r>
    </w:p>
    <w:p w14:paraId="2C096686">
      <w:pPr>
        <w:pStyle w:val="4"/>
        <w:numPr>
          <w:ilvl w:val="0"/>
          <w:numId w:val="25"/>
        </w:numPr>
        <w:bidi w:val="0"/>
        <w:rPr>
          <w:rFonts w:hint="eastAsia"/>
          <w:lang w:val="en-US" w:eastAsia="zh-CN"/>
        </w:rPr>
      </w:pPr>
      <w:bookmarkStart w:id="28" w:name="_Toc6753"/>
      <w:r>
        <w:rPr>
          <w:rFonts w:hint="eastAsia"/>
          <w:lang w:val="en-US" w:eastAsia="zh-CN"/>
        </w:rPr>
        <w:t>水果分级</w:t>
      </w:r>
      <w:bookmarkEnd w:id="28"/>
    </w:p>
    <w:p w14:paraId="0C0BBABE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根据商品不同品质级别，用不同价格销售。例如：进货一批苹果，设置为原材料，即为总库存。再按不同品质分级为，精品苹果、普通苹果、次果，分别设置不同售价。卖出相应苹果后，，系统只减少原材料苹果的库存，分级后的商品无库存。</w:t>
      </w:r>
    </w:p>
    <w:p w14:paraId="1591C6BA">
      <w:pPr>
        <w:pStyle w:val="4"/>
        <w:numPr>
          <w:ilvl w:val="0"/>
          <w:numId w:val="25"/>
        </w:numPr>
        <w:bidi w:val="0"/>
        <w:rPr>
          <w:rFonts w:hint="eastAsia"/>
          <w:lang w:val="en-US" w:eastAsia="zh-CN"/>
        </w:rPr>
      </w:pPr>
      <w:bookmarkStart w:id="29" w:name="_Toc29974"/>
      <w:r>
        <w:rPr>
          <w:rFonts w:hint="eastAsia"/>
          <w:lang w:val="en-US" w:eastAsia="zh-CN"/>
        </w:rPr>
        <w:t>组装拆分</w:t>
      </w:r>
      <w:bookmarkEnd w:id="29"/>
    </w:p>
    <w:p w14:paraId="3CD02DFF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打6瓶，一箱12瓶，一包20袋等此类商品，进货库存为大件，但需拆成小件卖的商品。例如：进货10箱二锅头为6瓶装的。以最小件单位创建商品，也就是创建单位为‘瓶’的二锅头商品，多规格处增加‘箱’，系统会自动生成单位‘瓶’与单位为‘箱’的两个关联商品。当售卖1瓶二锅头后，库存就会变为：单位为箱的商品是9箱，为瓶的商品是5瓶。</w:t>
      </w:r>
    </w:p>
    <w:p w14:paraId="61772F8B">
      <w:pPr>
        <w:pStyle w:val="4"/>
        <w:bidi w:val="0"/>
        <w:rPr>
          <w:rFonts w:hint="eastAsia"/>
          <w:lang w:val="en-US" w:eastAsia="zh-CN"/>
        </w:rPr>
      </w:pPr>
      <w:bookmarkStart w:id="30" w:name="_Toc3816"/>
      <w:r>
        <w:rPr>
          <w:rFonts w:hint="eastAsia"/>
          <w:lang w:val="en-US" w:eastAsia="zh-CN"/>
        </w:rPr>
        <w:t>（四）混售商品</w:t>
      </w:r>
      <w:bookmarkEnd w:id="30"/>
    </w:p>
    <w:p w14:paraId="06E21CB0"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火锅丸子包含：牛肉丸、香菇丸、鱼丸等，每种商品进价不一样，售价一致，进货时又是独立库存，可以混在一起称重销售，也支持单卖。混售丸子售卖后系统按比例扣减各丸子的库存</w:t>
      </w:r>
      <w:r>
        <w:rPr>
          <w:rFonts w:hint="eastAsia"/>
          <w:lang w:val="en-US" w:eastAsia="zh-CN"/>
        </w:rPr>
        <w:t>。</w:t>
      </w:r>
    </w:p>
    <w:p w14:paraId="27B03F2D">
      <w:pPr>
        <w:rPr>
          <w:rFonts w:hint="default"/>
          <w:lang w:val="en-US" w:eastAsia="zh-CN"/>
        </w:rPr>
      </w:pPr>
    </w:p>
    <w:sectPr>
      <w:footerReference r:id="rId11" w:type="default"/>
      <w:pgSz w:w="11906" w:h="16838"/>
      <w:pgMar w:top="720" w:right="720" w:bottom="720" w:left="720" w:header="851" w:footer="992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C216EE">
    <w:pPr>
      <w:pStyle w:val="7"/>
    </w:pPr>
  </w:p>
  <w:p w14:paraId="57D61BE5">
    <w:pPr>
      <w:pStyle w:val="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835661">
    <w:pPr>
      <w:pStyle w:val="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26CB0D">
    <w:pPr>
      <w:pStyle w:val="7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FAD214">
    <w:pPr>
      <w:pStyle w:val="7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47464307"/>
      <w:docPartObj>
        <w:docPartGallery w:val="autotext"/>
      </w:docPartObj>
    </w:sdtPr>
    <w:sdtContent>
      <w:p w14:paraId="0C153172">
        <w:pPr>
          <w:pStyle w:val="7"/>
          <w:jc w:val="center"/>
          <w:rPr>
            <w:rFonts w:hint="eastAsia"/>
          </w:rPr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786609A7">
    <w:pPr>
      <w:pStyle w:val="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35AB5F">
    <w:pPr>
      <w:pStyle w:val="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EDB0B7">
    <w:pPr>
      <w:pStyle w:val="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951365"/>
    <w:multiLevelType w:val="singleLevel"/>
    <w:tmpl w:val="84951365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8878CFB3"/>
    <w:multiLevelType w:val="singleLevel"/>
    <w:tmpl w:val="8878CFB3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9AA25221"/>
    <w:multiLevelType w:val="singleLevel"/>
    <w:tmpl w:val="9AA25221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3">
    <w:nsid w:val="A0BA4263"/>
    <w:multiLevelType w:val="singleLevel"/>
    <w:tmpl w:val="A0BA4263"/>
    <w:lvl w:ilvl="0" w:tentative="0">
      <w:start w:val="1"/>
      <w:numFmt w:val="decimal"/>
      <w:suff w:val="space"/>
      <w:lvlText w:val="%1."/>
      <w:lvlJc w:val="left"/>
      <w:pPr>
        <w:ind w:left="420"/>
      </w:pPr>
    </w:lvl>
  </w:abstractNum>
  <w:abstractNum w:abstractNumId="4">
    <w:nsid w:val="B68071F5"/>
    <w:multiLevelType w:val="singleLevel"/>
    <w:tmpl w:val="B68071F5"/>
    <w:lvl w:ilvl="0" w:tentative="0">
      <w:start w:val="1"/>
      <w:numFmt w:val="decimal"/>
      <w:suff w:val="space"/>
      <w:lvlText w:val="%1."/>
      <w:lvlJc w:val="left"/>
    </w:lvl>
  </w:abstractNum>
  <w:abstractNum w:abstractNumId="5">
    <w:nsid w:val="CBC9214A"/>
    <w:multiLevelType w:val="singleLevel"/>
    <w:tmpl w:val="CBC9214A"/>
    <w:lvl w:ilvl="0" w:tentative="0">
      <w:start w:val="1"/>
      <w:numFmt w:val="decimal"/>
      <w:suff w:val="space"/>
      <w:lvlText w:val="%1."/>
      <w:lvlJc w:val="left"/>
    </w:lvl>
  </w:abstractNum>
  <w:abstractNum w:abstractNumId="6">
    <w:nsid w:val="D1E6EAB6"/>
    <w:multiLevelType w:val="singleLevel"/>
    <w:tmpl w:val="D1E6EAB6"/>
    <w:lvl w:ilvl="0" w:tentative="0">
      <w:start w:val="1"/>
      <w:numFmt w:val="decimal"/>
      <w:suff w:val="space"/>
      <w:lvlText w:val="%1."/>
      <w:lvlJc w:val="left"/>
    </w:lvl>
  </w:abstractNum>
  <w:abstractNum w:abstractNumId="7">
    <w:nsid w:val="E3378D8D"/>
    <w:multiLevelType w:val="singleLevel"/>
    <w:tmpl w:val="E3378D8D"/>
    <w:lvl w:ilvl="0" w:tentative="0">
      <w:start w:val="1"/>
      <w:numFmt w:val="decimal"/>
      <w:suff w:val="space"/>
      <w:lvlText w:val="%1."/>
      <w:lvlJc w:val="left"/>
      <w:pPr>
        <w:ind w:left="420"/>
      </w:pPr>
    </w:lvl>
  </w:abstractNum>
  <w:abstractNum w:abstractNumId="8">
    <w:nsid w:val="ECA07464"/>
    <w:multiLevelType w:val="singleLevel"/>
    <w:tmpl w:val="ECA07464"/>
    <w:lvl w:ilvl="0" w:tentative="0">
      <w:start w:val="1"/>
      <w:numFmt w:val="decimal"/>
      <w:suff w:val="space"/>
      <w:lvlText w:val="%1."/>
      <w:lvlJc w:val="left"/>
    </w:lvl>
  </w:abstractNum>
  <w:abstractNum w:abstractNumId="9">
    <w:nsid w:val="F0C90EFD"/>
    <w:multiLevelType w:val="singleLevel"/>
    <w:tmpl w:val="F0C90EFD"/>
    <w:lvl w:ilvl="0" w:tentative="0">
      <w:start w:val="1"/>
      <w:numFmt w:val="decimal"/>
      <w:suff w:val="space"/>
      <w:lvlText w:val="%1."/>
      <w:lvlJc w:val="left"/>
      <w:pPr>
        <w:ind w:left="420"/>
      </w:pPr>
    </w:lvl>
  </w:abstractNum>
  <w:abstractNum w:abstractNumId="10">
    <w:nsid w:val="FFC7DC29"/>
    <w:multiLevelType w:val="singleLevel"/>
    <w:tmpl w:val="FFC7DC29"/>
    <w:lvl w:ilvl="0" w:tentative="0">
      <w:start w:val="1"/>
      <w:numFmt w:val="decimal"/>
      <w:suff w:val="space"/>
      <w:lvlText w:val="%1."/>
      <w:lvlJc w:val="left"/>
    </w:lvl>
  </w:abstractNum>
  <w:abstractNum w:abstractNumId="11">
    <w:nsid w:val="0CCD66F5"/>
    <w:multiLevelType w:val="singleLevel"/>
    <w:tmpl w:val="0CCD66F5"/>
    <w:lvl w:ilvl="0" w:tentative="0">
      <w:start w:val="1"/>
      <w:numFmt w:val="decimal"/>
      <w:suff w:val="space"/>
      <w:lvlText w:val="%1."/>
      <w:lvlJc w:val="left"/>
    </w:lvl>
  </w:abstractNum>
  <w:abstractNum w:abstractNumId="12">
    <w:nsid w:val="0D06505C"/>
    <w:multiLevelType w:val="singleLevel"/>
    <w:tmpl w:val="0D06505C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3">
    <w:nsid w:val="0F51A469"/>
    <w:multiLevelType w:val="singleLevel"/>
    <w:tmpl w:val="0F51A469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4">
    <w:nsid w:val="0F9DF042"/>
    <w:multiLevelType w:val="singleLevel"/>
    <w:tmpl w:val="0F9DF042"/>
    <w:lvl w:ilvl="0" w:tentative="0">
      <w:start w:val="1"/>
      <w:numFmt w:val="decimal"/>
      <w:suff w:val="space"/>
      <w:lvlText w:val="%1."/>
      <w:lvlJc w:val="left"/>
    </w:lvl>
  </w:abstractNum>
  <w:abstractNum w:abstractNumId="15">
    <w:nsid w:val="16E27141"/>
    <w:multiLevelType w:val="singleLevel"/>
    <w:tmpl w:val="16E27141"/>
    <w:lvl w:ilvl="0" w:tentative="0">
      <w:start w:val="1"/>
      <w:numFmt w:val="decimal"/>
      <w:suff w:val="space"/>
      <w:lvlText w:val="%1."/>
      <w:lvlJc w:val="left"/>
    </w:lvl>
  </w:abstractNum>
  <w:abstractNum w:abstractNumId="16">
    <w:nsid w:val="21E703E8"/>
    <w:multiLevelType w:val="singleLevel"/>
    <w:tmpl w:val="21E703E8"/>
    <w:lvl w:ilvl="0" w:tentative="0">
      <w:start w:val="1"/>
      <w:numFmt w:val="decimal"/>
      <w:suff w:val="space"/>
      <w:lvlText w:val="%1."/>
      <w:lvlJc w:val="left"/>
    </w:lvl>
  </w:abstractNum>
  <w:abstractNum w:abstractNumId="17">
    <w:nsid w:val="302112D0"/>
    <w:multiLevelType w:val="singleLevel"/>
    <w:tmpl w:val="302112D0"/>
    <w:lvl w:ilvl="0" w:tentative="0">
      <w:start w:val="1"/>
      <w:numFmt w:val="decimal"/>
      <w:suff w:val="space"/>
      <w:lvlText w:val="%1."/>
      <w:lvlJc w:val="left"/>
    </w:lvl>
  </w:abstractNum>
  <w:abstractNum w:abstractNumId="18">
    <w:nsid w:val="30403631"/>
    <w:multiLevelType w:val="singleLevel"/>
    <w:tmpl w:val="30403631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9">
    <w:nsid w:val="33B7ECCB"/>
    <w:multiLevelType w:val="singleLevel"/>
    <w:tmpl w:val="33B7ECCB"/>
    <w:lvl w:ilvl="0" w:tentative="0">
      <w:start w:val="1"/>
      <w:numFmt w:val="decimal"/>
      <w:suff w:val="space"/>
      <w:lvlText w:val="%1."/>
      <w:lvlJc w:val="left"/>
    </w:lvl>
  </w:abstractNum>
  <w:abstractNum w:abstractNumId="20">
    <w:nsid w:val="4C2D3C09"/>
    <w:multiLevelType w:val="singleLevel"/>
    <w:tmpl w:val="4C2D3C09"/>
    <w:lvl w:ilvl="0" w:tentative="0">
      <w:start w:val="6"/>
      <w:numFmt w:val="chineseCounting"/>
      <w:suff w:val="nothing"/>
      <w:lvlText w:val="%1、"/>
      <w:lvlJc w:val="left"/>
      <w:rPr>
        <w:rFonts w:hint="eastAsia"/>
      </w:rPr>
    </w:lvl>
  </w:abstractNum>
  <w:abstractNum w:abstractNumId="21">
    <w:nsid w:val="50C4E130"/>
    <w:multiLevelType w:val="singleLevel"/>
    <w:tmpl w:val="50C4E130"/>
    <w:lvl w:ilvl="0" w:tentative="0">
      <w:start w:val="1"/>
      <w:numFmt w:val="decimal"/>
      <w:suff w:val="space"/>
      <w:lvlText w:val="%1."/>
      <w:lvlJc w:val="left"/>
      <w:pPr>
        <w:ind w:left="420"/>
      </w:pPr>
    </w:lvl>
  </w:abstractNum>
  <w:abstractNum w:abstractNumId="22">
    <w:nsid w:val="541B9B4F"/>
    <w:multiLevelType w:val="singleLevel"/>
    <w:tmpl w:val="541B9B4F"/>
    <w:lvl w:ilvl="0" w:tentative="0">
      <w:start w:val="1"/>
      <w:numFmt w:val="decimal"/>
      <w:suff w:val="space"/>
      <w:lvlText w:val="%1."/>
      <w:lvlJc w:val="left"/>
    </w:lvl>
  </w:abstractNum>
  <w:abstractNum w:abstractNumId="23">
    <w:nsid w:val="616E1D6B"/>
    <w:multiLevelType w:val="singleLevel"/>
    <w:tmpl w:val="616E1D6B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24">
    <w:nsid w:val="6928BF15"/>
    <w:multiLevelType w:val="singleLevel"/>
    <w:tmpl w:val="6928BF15"/>
    <w:lvl w:ilvl="0" w:tentative="0">
      <w:start w:val="1"/>
      <w:numFmt w:val="decimal"/>
      <w:suff w:val="space"/>
      <w:lvlText w:val="%1."/>
      <w:lvlJc w:val="left"/>
    </w:lvl>
  </w:abstractNum>
  <w:num w:numId="1">
    <w:abstractNumId w:val="21"/>
  </w:num>
  <w:num w:numId="2">
    <w:abstractNumId w:val="9"/>
  </w:num>
  <w:num w:numId="3">
    <w:abstractNumId w:val="3"/>
  </w:num>
  <w:num w:numId="4">
    <w:abstractNumId w:val="16"/>
  </w:num>
  <w:num w:numId="5">
    <w:abstractNumId w:val="6"/>
  </w:num>
  <w:num w:numId="6">
    <w:abstractNumId w:val="17"/>
  </w:num>
  <w:num w:numId="7">
    <w:abstractNumId w:val="4"/>
  </w:num>
  <w:num w:numId="8">
    <w:abstractNumId w:val="19"/>
  </w:num>
  <w:num w:numId="9">
    <w:abstractNumId w:val="2"/>
  </w:num>
  <w:num w:numId="10">
    <w:abstractNumId w:val="7"/>
  </w:num>
  <w:num w:numId="11">
    <w:abstractNumId w:val="14"/>
  </w:num>
  <w:num w:numId="12">
    <w:abstractNumId w:val="23"/>
  </w:num>
  <w:num w:numId="13">
    <w:abstractNumId w:val="8"/>
  </w:num>
  <w:num w:numId="14">
    <w:abstractNumId w:val="10"/>
  </w:num>
  <w:num w:numId="15">
    <w:abstractNumId w:val="5"/>
  </w:num>
  <w:num w:numId="16">
    <w:abstractNumId w:val="20"/>
  </w:num>
  <w:num w:numId="17">
    <w:abstractNumId w:val="0"/>
  </w:num>
  <w:num w:numId="18">
    <w:abstractNumId w:val="15"/>
  </w:num>
  <w:num w:numId="19">
    <w:abstractNumId w:val="22"/>
  </w:num>
  <w:num w:numId="20">
    <w:abstractNumId w:val="13"/>
  </w:num>
  <w:num w:numId="21">
    <w:abstractNumId w:val="11"/>
  </w:num>
  <w:num w:numId="22">
    <w:abstractNumId w:val="1"/>
  </w:num>
  <w:num w:numId="23">
    <w:abstractNumId w:val="18"/>
  </w:num>
  <w:num w:numId="24">
    <w:abstractNumId w:val="24"/>
  </w:num>
  <w:num w:numId="2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0D22A38"/>
    <w:rsid w:val="00021405"/>
    <w:rsid w:val="0055256C"/>
    <w:rsid w:val="005C7D69"/>
    <w:rsid w:val="006414CB"/>
    <w:rsid w:val="008402C8"/>
    <w:rsid w:val="008E2235"/>
    <w:rsid w:val="00AC3E78"/>
    <w:rsid w:val="00C24CA5"/>
    <w:rsid w:val="00D40D69"/>
    <w:rsid w:val="00F03448"/>
    <w:rsid w:val="028247F4"/>
    <w:rsid w:val="02F42275"/>
    <w:rsid w:val="032B09E8"/>
    <w:rsid w:val="033A0E49"/>
    <w:rsid w:val="0385459C"/>
    <w:rsid w:val="03A7507A"/>
    <w:rsid w:val="03DD6186"/>
    <w:rsid w:val="046441B2"/>
    <w:rsid w:val="06F3181D"/>
    <w:rsid w:val="071E7DCD"/>
    <w:rsid w:val="077010BF"/>
    <w:rsid w:val="07BC2556"/>
    <w:rsid w:val="08236132"/>
    <w:rsid w:val="084E74D1"/>
    <w:rsid w:val="085A6F61"/>
    <w:rsid w:val="09336848"/>
    <w:rsid w:val="094D790A"/>
    <w:rsid w:val="0963359E"/>
    <w:rsid w:val="09AA6B0A"/>
    <w:rsid w:val="09E3201C"/>
    <w:rsid w:val="0A232419"/>
    <w:rsid w:val="0A261078"/>
    <w:rsid w:val="0B261D0E"/>
    <w:rsid w:val="0D224C0A"/>
    <w:rsid w:val="0D3B5CCB"/>
    <w:rsid w:val="0DF06AB6"/>
    <w:rsid w:val="0F3F5F47"/>
    <w:rsid w:val="104B26C9"/>
    <w:rsid w:val="11407BA9"/>
    <w:rsid w:val="115E01DA"/>
    <w:rsid w:val="119D0D03"/>
    <w:rsid w:val="11BE2E1A"/>
    <w:rsid w:val="12397613"/>
    <w:rsid w:val="125137DB"/>
    <w:rsid w:val="13272F7A"/>
    <w:rsid w:val="135C7873"/>
    <w:rsid w:val="147F6DE6"/>
    <w:rsid w:val="14B75184"/>
    <w:rsid w:val="15406575"/>
    <w:rsid w:val="158A77F0"/>
    <w:rsid w:val="159B37AB"/>
    <w:rsid w:val="164C191E"/>
    <w:rsid w:val="166E0EC0"/>
    <w:rsid w:val="1804388A"/>
    <w:rsid w:val="19762565"/>
    <w:rsid w:val="19C303A4"/>
    <w:rsid w:val="1AC11F06"/>
    <w:rsid w:val="1CFE11EF"/>
    <w:rsid w:val="1DEF6D8A"/>
    <w:rsid w:val="21C5052E"/>
    <w:rsid w:val="22513B6F"/>
    <w:rsid w:val="22903CB9"/>
    <w:rsid w:val="22B26C2C"/>
    <w:rsid w:val="249E6E14"/>
    <w:rsid w:val="26396DF4"/>
    <w:rsid w:val="275248D5"/>
    <w:rsid w:val="2778394C"/>
    <w:rsid w:val="2805107B"/>
    <w:rsid w:val="28074CD0"/>
    <w:rsid w:val="28EA6ACC"/>
    <w:rsid w:val="2ACF5F79"/>
    <w:rsid w:val="2B762899"/>
    <w:rsid w:val="2CC1730F"/>
    <w:rsid w:val="2D236108"/>
    <w:rsid w:val="2DF857E7"/>
    <w:rsid w:val="2EFA733D"/>
    <w:rsid w:val="30E67B79"/>
    <w:rsid w:val="312468F3"/>
    <w:rsid w:val="32742892"/>
    <w:rsid w:val="340A3924"/>
    <w:rsid w:val="345614B9"/>
    <w:rsid w:val="345D3F16"/>
    <w:rsid w:val="346A0AC1"/>
    <w:rsid w:val="34ED0DC6"/>
    <w:rsid w:val="35843E04"/>
    <w:rsid w:val="36201D7F"/>
    <w:rsid w:val="36B54470"/>
    <w:rsid w:val="376950A4"/>
    <w:rsid w:val="39A93E39"/>
    <w:rsid w:val="39CE1AF2"/>
    <w:rsid w:val="3A6366DE"/>
    <w:rsid w:val="3AAD1707"/>
    <w:rsid w:val="3AC4344A"/>
    <w:rsid w:val="3B765F9D"/>
    <w:rsid w:val="3BD50F16"/>
    <w:rsid w:val="3FBB26D0"/>
    <w:rsid w:val="3FD17C46"/>
    <w:rsid w:val="409C46F8"/>
    <w:rsid w:val="42894505"/>
    <w:rsid w:val="42B07FE6"/>
    <w:rsid w:val="42F51E9D"/>
    <w:rsid w:val="433273D7"/>
    <w:rsid w:val="435F6619"/>
    <w:rsid w:val="43C547D4"/>
    <w:rsid w:val="43EF2D90"/>
    <w:rsid w:val="440023E2"/>
    <w:rsid w:val="44D22496"/>
    <w:rsid w:val="44F32477"/>
    <w:rsid w:val="450B1E4C"/>
    <w:rsid w:val="4740402F"/>
    <w:rsid w:val="4BE8538E"/>
    <w:rsid w:val="4C5A271F"/>
    <w:rsid w:val="4D0E072B"/>
    <w:rsid w:val="50BA5154"/>
    <w:rsid w:val="510207BF"/>
    <w:rsid w:val="51CD7FEE"/>
    <w:rsid w:val="53B10062"/>
    <w:rsid w:val="54177EC5"/>
    <w:rsid w:val="54FC530D"/>
    <w:rsid w:val="56436DEA"/>
    <w:rsid w:val="567A473C"/>
    <w:rsid w:val="58AC79ED"/>
    <w:rsid w:val="5A4237C2"/>
    <w:rsid w:val="5AF96577"/>
    <w:rsid w:val="5AFA5E4B"/>
    <w:rsid w:val="5B3A26EB"/>
    <w:rsid w:val="5B3E7E8D"/>
    <w:rsid w:val="5B5C08B4"/>
    <w:rsid w:val="5C41671E"/>
    <w:rsid w:val="5C4952DC"/>
    <w:rsid w:val="5CFC234E"/>
    <w:rsid w:val="5D355860"/>
    <w:rsid w:val="5D4810F0"/>
    <w:rsid w:val="5D4A5E95"/>
    <w:rsid w:val="5D850596"/>
    <w:rsid w:val="5E2800D8"/>
    <w:rsid w:val="5E6A68E5"/>
    <w:rsid w:val="5E736640"/>
    <w:rsid w:val="5E8343A9"/>
    <w:rsid w:val="5ED92945"/>
    <w:rsid w:val="5FAE2505"/>
    <w:rsid w:val="60261C52"/>
    <w:rsid w:val="607E12CC"/>
    <w:rsid w:val="61007F33"/>
    <w:rsid w:val="61EF3773"/>
    <w:rsid w:val="61F21F72"/>
    <w:rsid w:val="624327CD"/>
    <w:rsid w:val="63A177AC"/>
    <w:rsid w:val="63E31B72"/>
    <w:rsid w:val="649B41FB"/>
    <w:rsid w:val="64FB113D"/>
    <w:rsid w:val="65ED4F2A"/>
    <w:rsid w:val="66195D1F"/>
    <w:rsid w:val="661E1587"/>
    <w:rsid w:val="66BD3B01"/>
    <w:rsid w:val="6791456F"/>
    <w:rsid w:val="67A05FCC"/>
    <w:rsid w:val="67BC1058"/>
    <w:rsid w:val="69FB2F29"/>
    <w:rsid w:val="6B8F0A47"/>
    <w:rsid w:val="6BB64C1D"/>
    <w:rsid w:val="6C305B70"/>
    <w:rsid w:val="6C3F65B1"/>
    <w:rsid w:val="6D063949"/>
    <w:rsid w:val="6D5E0B93"/>
    <w:rsid w:val="6F255735"/>
    <w:rsid w:val="6F967F01"/>
    <w:rsid w:val="702D2353"/>
    <w:rsid w:val="707D1E68"/>
    <w:rsid w:val="70AC7790"/>
    <w:rsid w:val="70D22A38"/>
    <w:rsid w:val="70EB475C"/>
    <w:rsid w:val="71430F73"/>
    <w:rsid w:val="71C8684B"/>
    <w:rsid w:val="72606A84"/>
    <w:rsid w:val="74097D46"/>
    <w:rsid w:val="741B7106"/>
    <w:rsid w:val="759A4BD0"/>
    <w:rsid w:val="75EB4814"/>
    <w:rsid w:val="760F0869"/>
    <w:rsid w:val="767825EE"/>
    <w:rsid w:val="77835EF4"/>
    <w:rsid w:val="77E00C46"/>
    <w:rsid w:val="7883171E"/>
    <w:rsid w:val="79A84CF6"/>
    <w:rsid w:val="7CA0289E"/>
    <w:rsid w:val="7CA67789"/>
    <w:rsid w:val="7D460729"/>
    <w:rsid w:val="7D983576"/>
    <w:rsid w:val="7DE93E89"/>
    <w:rsid w:val="7E17095B"/>
    <w:rsid w:val="7E4648EF"/>
    <w:rsid w:val="7E990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39" w:semiHidden="0" w:name="toc 1"/>
    <w:lsdException w:unhideWhenUsed="0" w:uiPriority="39" w:semiHidden="0" w:name="toc 2"/>
    <w:lsdException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contextualSpacing/>
      <w:jc w:val="both"/>
    </w:pPr>
    <w:rPr>
      <w:rFonts w:eastAsia="宋体" w:asciiTheme="minorHAnsi" w:hAnsiTheme="minorHAnsi" w:cstheme="minorBidi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14"/>
    <w:qFormat/>
    <w:uiPriority w:val="0"/>
    <w:pPr>
      <w:keepNext/>
      <w:keepLines/>
      <w:outlineLvl w:val="0"/>
    </w:pPr>
    <w:rPr>
      <w:rFonts w:eastAsia="黑体"/>
      <w:b/>
      <w:bCs/>
      <w:kern w:val="44"/>
      <w:sz w:val="30"/>
      <w:szCs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outlineLvl w:val="1"/>
    </w:pPr>
    <w:rPr>
      <w:rFonts w:ascii="Arial" w:hAnsi="Arial" w:eastAsia="黑体"/>
      <w:b/>
      <w:sz w:val="28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outlineLvl w:val="2"/>
    </w:pPr>
    <w:rPr>
      <w:rFonts w:eastAsia="黑体"/>
      <w:b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2">
    <w:name w:val="Default Paragraph Font"/>
    <w:unhideWhenUsed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3"/>
    <w:basedOn w:val="1"/>
    <w:next w:val="1"/>
    <w:autoRedefine/>
    <w:uiPriority w:val="39"/>
    <w:pPr>
      <w:ind w:left="100" w:leftChars="100"/>
    </w:pPr>
  </w:style>
  <w:style w:type="paragraph" w:styleId="7">
    <w:name w:val="footer"/>
    <w:basedOn w:val="1"/>
    <w:link w:val="16"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8">
    <w:name w:val="header"/>
    <w:basedOn w:val="1"/>
    <w:link w:val="15"/>
    <w:uiPriority w:val="0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9">
    <w:name w:val="toc 1"/>
    <w:basedOn w:val="1"/>
    <w:next w:val="1"/>
    <w:autoRedefine/>
    <w:uiPriority w:val="39"/>
    <w:rPr>
      <w:rFonts w:ascii="宋体" w:hAnsi="宋体"/>
      <w:b/>
    </w:rPr>
  </w:style>
  <w:style w:type="paragraph" w:styleId="10">
    <w:name w:val="toc 2"/>
    <w:basedOn w:val="1"/>
    <w:next w:val="1"/>
    <w:autoRedefine/>
    <w:uiPriority w:val="39"/>
    <w:pPr>
      <w:ind w:left="50" w:leftChars="50"/>
    </w:pPr>
  </w:style>
  <w:style w:type="character" w:styleId="13">
    <w:name w:val="Hyperlink"/>
    <w:basedOn w:val="12"/>
    <w:unhideWhenUsed/>
    <w:qFormat/>
    <w:uiPriority w:val="99"/>
    <w:rPr>
      <w:color w:val="0026E5" w:themeColor="hyperlink"/>
      <w:u w:val="single"/>
      <w14:textFill>
        <w14:solidFill>
          <w14:schemeClr w14:val="hlink"/>
        </w14:solidFill>
      </w14:textFill>
    </w:rPr>
  </w:style>
  <w:style w:type="character" w:customStyle="1" w:styleId="14">
    <w:name w:val="标题 1 字符"/>
    <w:basedOn w:val="12"/>
    <w:link w:val="2"/>
    <w:qFormat/>
    <w:uiPriority w:val="0"/>
    <w:rPr>
      <w:rFonts w:eastAsia="黑体" w:asciiTheme="minorHAnsi" w:hAnsiTheme="minorHAnsi" w:cstheme="minorBidi"/>
      <w:b/>
      <w:bCs/>
      <w:kern w:val="44"/>
      <w:sz w:val="30"/>
      <w:szCs w:val="44"/>
    </w:rPr>
  </w:style>
  <w:style w:type="character" w:customStyle="1" w:styleId="15">
    <w:name w:val="页眉 字符"/>
    <w:basedOn w:val="12"/>
    <w:link w:val="8"/>
    <w:qFormat/>
    <w:uiPriority w:val="0"/>
    <w:rPr>
      <w:rFonts w:asciiTheme="minorHAnsi" w:hAnsiTheme="minorHAnsi" w:cstheme="minorBidi"/>
      <w:kern w:val="2"/>
      <w:sz w:val="18"/>
      <w:szCs w:val="18"/>
    </w:rPr>
  </w:style>
  <w:style w:type="character" w:customStyle="1" w:styleId="16">
    <w:name w:val="页脚 字符"/>
    <w:basedOn w:val="12"/>
    <w:link w:val="7"/>
    <w:qFormat/>
    <w:uiPriority w:val="99"/>
    <w:rPr>
      <w:rFonts w:asciiTheme="minorHAnsi" w:hAnsiTheme="minorHAnsi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8" Type="http://schemas.openxmlformats.org/officeDocument/2006/relationships/fontTable" Target="fontTable.xml"/><Relationship Id="rId97" Type="http://schemas.openxmlformats.org/officeDocument/2006/relationships/customXml" Target="../customXml/item1.xml"/><Relationship Id="rId96" Type="http://schemas.openxmlformats.org/officeDocument/2006/relationships/numbering" Target="numbering.xml"/><Relationship Id="rId95" Type="http://schemas.openxmlformats.org/officeDocument/2006/relationships/image" Target="media/image83.png"/><Relationship Id="rId94" Type="http://schemas.openxmlformats.org/officeDocument/2006/relationships/image" Target="media/image82.png"/><Relationship Id="rId93" Type="http://schemas.openxmlformats.org/officeDocument/2006/relationships/image" Target="media/image81.png"/><Relationship Id="rId92" Type="http://schemas.openxmlformats.org/officeDocument/2006/relationships/image" Target="media/image80.png"/><Relationship Id="rId91" Type="http://schemas.openxmlformats.org/officeDocument/2006/relationships/image" Target="media/image79.png"/><Relationship Id="rId90" Type="http://schemas.openxmlformats.org/officeDocument/2006/relationships/image" Target="media/image78.png"/><Relationship Id="rId9" Type="http://schemas.openxmlformats.org/officeDocument/2006/relationships/footer" Target="footer3.xml"/><Relationship Id="rId89" Type="http://schemas.openxmlformats.org/officeDocument/2006/relationships/image" Target="media/image77.png"/><Relationship Id="rId88" Type="http://schemas.openxmlformats.org/officeDocument/2006/relationships/image" Target="media/image76.png"/><Relationship Id="rId87" Type="http://schemas.openxmlformats.org/officeDocument/2006/relationships/image" Target="media/image75.png"/><Relationship Id="rId86" Type="http://schemas.openxmlformats.org/officeDocument/2006/relationships/image" Target="media/image74.png"/><Relationship Id="rId85" Type="http://schemas.openxmlformats.org/officeDocument/2006/relationships/image" Target="media/image73.png"/><Relationship Id="rId84" Type="http://schemas.openxmlformats.org/officeDocument/2006/relationships/image" Target="media/image72.png"/><Relationship Id="rId83" Type="http://schemas.openxmlformats.org/officeDocument/2006/relationships/image" Target="media/image71.png"/><Relationship Id="rId82" Type="http://schemas.openxmlformats.org/officeDocument/2006/relationships/image" Target="media/image70.png"/><Relationship Id="rId81" Type="http://schemas.openxmlformats.org/officeDocument/2006/relationships/image" Target="media/image69.png"/><Relationship Id="rId80" Type="http://schemas.openxmlformats.org/officeDocument/2006/relationships/image" Target="media/image68.png"/><Relationship Id="rId8" Type="http://schemas.openxmlformats.org/officeDocument/2006/relationships/footer" Target="footer2.xml"/><Relationship Id="rId79" Type="http://schemas.openxmlformats.org/officeDocument/2006/relationships/image" Target="media/image67.png"/><Relationship Id="rId78" Type="http://schemas.openxmlformats.org/officeDocument/2006/relationships/image" Target="media/image66.png"/><Relationship Id="rId77" Type="http://schemas.openxmlformats.org/officeDocument/2006/relationships/image" Target="media/image65.png"/><Relationship Id="rId76" Type="http://schemas.openxmlformats.org/officeDocument/2006/relationships/image" Target="media/image64.png"/><Relationship Id="rId75" Type="http://schemas.openxmlformats.org/officeDocument/2006/relationships/image" Target="media/image63.png"/><Relationship Id="rId74" Type="http://schemas.openxmlformats.org/officeDocument/2006/relationships/image" Target="media/image62.png"/><Relationship Id="rId73" Type="http://schemas.openxmlformats.org/officeDocument/2006/relationships/image" Target="media/image61.png"/><Relationship Id="rId72" Type="http://schemas.openxmlformats.org/officeDocument/2006/relationships/image" Target="media/image60.png"/><Relationship Id="rId71" Type="http://schemas.openxmlformats.org/officeDocument/2006/relationships/image" Target="media/image59.jpeg"/><Relationship Id="rId70" Type="http://schemas.openxmlformats.org/officeDocument/2006/relationships/image" Target="media/image58.jpeg"/><Relationship Id="rId7" Type="http://schemas.openxmlformats.org/officeDocument/2006/relationships/footer" Target="footer1.xml"/><Relationship Id="rId69" Type="http://schemas.openxmlformats.org/officeDocument/2006/relationships/image" Target="media/image57.jpeg"/><Relationship Id="rId68" Type="http://schemas.openxmlformats.org/officeDocument/2006/relationships/image" Target="media/image56.jpeg"/><Relationship Id="rId67" Type="http://schemas.openxmlformats.org/officeDocument/2006/relationships/image" Target="media/image55.jpeg"/><Relationship Id="rId66" Type="http://schemas.openxmlformats.org/officeDocument/2006/relationships/image" Target="media/image54.jpeg"/><Relationship Id="rId65" Type="http://schemas.openxmlformats.org/officeDocument/2006/relationships/image" Target="media/image53.jpeg"/><Relationship Id="rId64" Type="http://schemas.openxmlformats.org/officeDocument/2006/relationships/image" Target="media/image52.jpeg"/><Relationship Id="rId63" Type="http://schemas.openxmlformats.org/officeDocument/2006/relationships/image" Target="media/image51.jpeg"/><Relationship Id="rId62" Type="http://schemas.openxmlformats.org/officeDocument/2006/relationships/image" Target="media/image50.jpeg"/><Relationship Id="rId61" Type="http://schemas.openxmlformats.org/officeDocument/2006/relationships/image" Target="media/image49.jpeg"/><Relationship Id="rId60" Type="http://schemas.openxmlformats.org/officeDocument/2006/relationships/image" Target="media/image48.png"/><Relationship Id="rId6" Type="http://schemas.openxmlformats.org/officeDocument/2006/relationships/header" Target="header2.xml"/><Relationship Id="rId59" Type="http://schemas.openxmlformats.org/officeDocument/2006/relationships/image" Target="media/image47.jpeg"/><Relationship Id="rId58" Type="http://schemas.openxmlformats.org/officeDocument/2006/relationships/image" Target="media/image46.png"/><Relationship Id="rId57" Type="http://schemas.openxmlformats.org/officeDocument/2006/relationships/image" Target="media/image45.png"/><Relationship Id="rId56" Type="http://schemas.openxmlformats.org/officeDocument/2006/relationships/image" Target="media/image44.png"/><Relationship Id="rId55" Type="http://schemas.openxmlformats.org/officeDocument/2006/relationships/image" Target="media/image43.png"/><Relationship Id="rId54" Type="http://schemas.openxmlformats.org/officeDocument/2006/relationships/image" Target="media/image42.png"/><Relationship Id="rId53" Type="http://schemas.openxmlformats.org/officeDocument/2006/relationships/image" Target="media/image41.png"/><Relationship Id="rId52" Type="http://schemas.openxmlformats.org/officeDocument/2006/relationships/image" Target="media/image40.png"/><Relationship Id="rId51" Type="http://schemas.openxmlformats.org/officeDocument/2006/relationships/image" Target="media/image39.png"/><Relationship Id="rId50" Type="http://schemas.openxmlformats.org/officeDocument/2006/relationships/image" Target="media/image38.png"/><Relationship Id="rId5" Type="http://schemas.openxmlformats.org/officeDocument/2006/relationships/header" Target="header1.xml"/><Relationship Id="rId49" Type="http://schemas.openxmlformats.org/officeDocument/2006/relationships/image" Target="media/image37.png"/><Relationship Id="rId48" Type="http://schemas.openxmlformats.org/officeDocument/2006/relationships/image" Target="media/image36.png"/><Relationship Id="rId47" Type="http://schemas.openxmlformats.org/officeDocument/2006/relationships/image" Target="media/image35.png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pn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png"/><Relationship Id="rId40" Type="http://schemas.openxmlformats.org/officeDocument/2006/relationships/image" Target="media/image28.png"/><Relationship Id="rId4" Type="http://schemas.openxmlformats.org/officeDocument/2006/relationships/endnotes" Target="endnotes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png"/><Relationship Id="rId33" Type="http://schemas.openxmlformats.org/officeDocument/2006/relationships/image" Target="media/image21.png"/><Relationship Id="rId32" Type="http://schemas.openxmlformats.org/officeDocument/2006/relationships/image" Target="media/image20.png"/><Relationship Id="rId31" Type="http://schemas.openxmlformats.org/officeDocument/2006/relationships/image" Target="media/image19.png"/><Relationship Id="rId30" Type="http://schemas.openxmlformats.org/officeDocument/2006/relationships/image" Target="media/image18.png"/><Relationship Id="rId3" Type="http://schemas.openxmlformats.org/officeDocument/2006/relationships/footnotes" Target="footnotes.xml"/><Relationship Id="rId29" Type="http://schemas.openxmlformats.org/officeDocument/2006/relationships/image" Target="media/image17.pn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png"/><Relationship Id="rId25" Type="http://schemas.openxmlformats.org/officeDocument/2006/relationships/image" Target="media/image13.png"/><Relationship Id="rId24" Type="http://schemas.openxmlformats.org/officeDocument/2006/relationships/image" Target="media/image12.png"/><Relationship Id="rId23" Type="http://schemas.openxmlformats.org/officeDocument/2006/relationships/image" Target="media/image11.png"/><Relationship Id="rId22" Type="http://schemas.openxmlformats.org/officeDocument/2006/relationships/image" Target="media/image10.png"/><Relationship Id="rId21" Type="http://schemas.openxmlformats.org/officeDocument/2006/relationships/image" Target="media/image9.png"/><Relationship Id="rId20" Type="http://schemas.openxmlformats.org/officeDocument/2006/relationships/image" Target="media/image8.png"/><Relationship Id="rId2" Type="http://schemas.openxmlformats.org/officeDocument/2006/relationships/settings" Target="settings.xml"/><Relationship Id="rId19" Type="http://schemas.openxmlformats.org/officeDocument/2006/relationships/image" Target="media/image7.png"/><Relationship Id="rId18" Type="http://schemas.openxmlformats.org/officeDocument/2006/relationships/image" Target="media/image6.png"/><Relationship Id="rId17" Type="http://schemas.openxmlformats.org/officeDocument/2006/relationships/image" Target="media/image5.png"/><Relationship Id="rId16" Type="http://schemas.openxmlformats.org/officeDocument/2006/relationships/image" Target="media/image4.png"/><Relationship Id="rId15" Type="http://schemas.openxmlformats.org/officeDocument/2006/relationships/image" Target="media/image3.png"/><Relationship Id="rId14" Type="http://schemas.openxmlformats.org/officeDocument/2006/relationships/image" Target="media/image2.png"/><Relationship Id="rId13" Type="http://schemas.openxmlformats.org/officeDocument/2006/relationships/image" Target="media/image1.png"/><Relationship Id="rId12" Type="http://schemas.openxmlformats.org/officeDocument/2006/relationships/theme" Target="theme/theme1.xml"/><Relationship Id="rId11" Type="http://schemas.openxmlformats.org/officeDocument/2006/relationships/footer" Target="footer5.xml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1C2BBE-B91E-44C2-A95B-2AF50B1A17E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66</Pages>
  <Words>4526</Words>
  <Characters>4600</Characters>
  <Lines>25</Lines>
  <Paragraphs>7</Paragraphs>
  <TotalTime>3</TotalTime>
  <ScaleCrop>false</ScaleCrop>
  <LinksUpToDate>false</LinksUpToDate>
  <CharactersWithSpaces>4690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2025-02-15T03:26:00Z</dcterms:created>
  <dc:creator>你好。</dc:creator>
  <cp:lastModifiedBy>你好。</cp:lastModifiedBy>
  <cp:lastPrinted>2025-02-19T01:53:00Z</cp:lastPrinted>
  <dcterms:modified xsi:type="dcterms:W3CDTF">2025-02-26T06:27:29Z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6C443A7A2E544763ADEC69FFBC8A8AD4_11</vt:lpwstr>
  </property>
  <property fmtid="{D5CDD505-2E9C-101B-9397-08002B2CF9AE}" pid="4" name="KSOTemplateDocerSaveRecord">
    <vt:lpwstr>eyJoZGlkIjoiODU4MGZkZDQ1NzUyNzc2NWQ5OTk0NzZjYWFmNGRlNzQiLCJ1c2VySWQiOiIyNDg3ODI5MTIifQ==</vt:lpwstr>
  </property>
</Properties>
</file>